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E5B9667" w14:textId="3670EF2F" w:rsidR="001313AC" w:rsidRPr="001313AC" w:rsidRDefault="00664D37" w:rsidP="00B84EC8">
      <w:pPr>
        <w:tabs>
          <w:tab w:val="center" w:pos="4536"/>
          <w:tab w:val="right" w:pos="9072"/>
        </w:tabs>
        <w:spacing w:before="0" w:after="0" w:line="0" w:lineRule="atLeast"/>
        <w:jc w:val="both"/>
        <w:outlineLvl w:val="9"/>
        <w:rPr>
          <w:rFonts w:ascii="Arial" w:eastAsia="Calibri" w:hAnsi="Arial"/>
          <w:b/>
          <w:sz w:val="32"/>
          <w:szCs w:val="32"/>
        </w:rPr>
      </w:pPr>
      <w:r>
        <w:rPr>
          <w:rFonts w:ascii="Arial" w:eastAsia="Calibri" w:hAnsi="Arial"/>
          <w:b/>
          <w:sz w:val="32"/>
          <w:szCs w:val="32"/>
        </w:rPr>
        <w:t xml:space="preserve"> </w:t>
      </w:r>
    </w:p>
    <w:p w14:paraId="3AA5A8D6" w14:textId="3E62987D" w:rsidR="001313AC" w:rsidRPr="001313AC" w:rsidRDefault="00695BF3" w:rsidP="00B84EC8">
      <w:pPr>
        <w:pStyle w:val="GSTitle"/>
        <w:jc w:val="both"/>
        <w:rPr>
          <w:rFonts w:eastAsia="Calibri"/>
        </w:rPr>
      </w:pPr>
      <w:r>
        <w:rPr>
          <w:rFonts w:eastAsia="Calibri"/>
        </w:rPr>
        <w:t>DC</w:t>
      </w:r>
      <w:r w:rsidR="002F3514">
        <w:rPr>
          <w:rFonts w:eastAsia="Calibri"/>
        </w:rPr>
        <w:t>P 307</w:t>
      </w:r>
      <w:r w:rsidR="002C4309">
        <w:rPr>
          <w:rFonts w:eastAsia="Calibri"/>
        </w:rPr>
        <w:t xml:space="preserve"> </w:t>
      </w:r>
      <w:r w:rsidR="0080275D">
        <w:rPr>
          <w:rFonts w:eastAsia="Calibri"/>
        </w:rPr>
        <w:t>Working Group</w:t>
      </w:r>
      <w:r>
        <w:rPr>
          <w:rFonts w:eastAsia="Calibri"/>
        </w:rPr>
        <w:t xml:space="preserve"> Meeting</w:t>
      </w:r>
      <w:r w:rsidR="00500A0A">
        <w:rPr>
          <w:rFonts w:eastAsia="Calibri"/>
        </w:rPr>
        <w:t xml:space="preserve"> 01</w:t>
      </w:r>
    </w:p>
    <w:p w14:paraId="56ABCA15" w14:textId="70AAF760" w:rsidR="001313AC" w:rsidRPr="001313AC" w:rsidRDefault="002F3514" w:rsidP="00B84EC8">
      <w:pPr>
        <w:pStyle w:val="Subtitle"/>
        <w:jc w:val="both"/>
        <w:rPr>
          <w:rFonts w:eastAsia="Calibri"/>
        </w:rPr>
      </w:pPr>
      <w:r>
        <w:rPr>
          <w:rFonts w:eastAsia="Calibri"/>
        </w:rPr>
        <w:t>01</w:t>
      </w:r>
      <w:r w:rsidR="003E4001">
        <w:rPr>
          <w:rFonts w:eastAsia="Calibri"/>
        </w:rPr>
        <w:t xml:space="preserve"> </w:t>
      </w:r>
      <w:r>
        <w:rPr>
          <w:rFonts w:eastAsia="Calibri"/>
        </w:rPr>
        <w:t>November</w:t>
      </w:r>
      <w:r w:rsidR="003E4001">
        <w:rPr>
          <w:rFonts w:eastAsia="Calibri"/>
        </w:rPr>
        <w:t xml:space="preserve"> </w:t>
      </w:r>
      <w:r w:rsidR="00616836">
        <w:rPr>
          <w:rFonts w:eastAsia="Calibri"/>
        </w:rPr>
        <w:t>2017</w:t>
      </w:r>
      <w:r w:rsidR="0095203B">
        <w:rPr>
          <w:rFonts w:eastAsia="Calibri"/>
        </w:rPr>
        <w:t xml:space="preserve"> at 10</w:t>
      </w:r>
      <w:r w:rsidR="002C4309">
        <w:rPr>
          <w:rFonts w:eastAsia="Calibri"/>
        </w:rPr>
        <w:t>:00</w:t>
      </w:r>
      <w:r w:rsidR="0095203B">
        <w:rPr>
          <w:rFonts w:eastAsia="Calibri"/>
        </w:rPr>
        <w:t>a</w:t>
      </w:r>
      <w:r w:rsidR="00AB79FA">
        <w:rPr>
          <w:rFonts w:eastAsia="Calibri"/>
        </w:rPr>
        <w:t>m</w:t>
      </w:r>
    </w:p>
    <w:p w14:paraId="17747D92" w14:textId="16AE25AB" w:rsidR="001313AC" w:rsidRPr="001313AC" w:rsidRDefault="001313AC" w:rsidP="00B84EC8">
      <w:pPr>
        <w:pStyle w:val="Subtitle"/>
        <w:jc w:val="both"/>
        <w:rPr>
          <w:rFonts w:eastAsia="Calibri"/>
        </w:rPr>
      </w:pPr>
      <w:r w:rsidRPr="001313AC">
        <w:rPr>
          <w:rFonts w:eastAsia="Calibri"/>
        </w:rPr>
        <w:t>Web-Conference</w:t>
      </w:r>
    </w:p>
    <w:p w14:paraId="168D8028" w14:textId="77777777" w:rsidR="003D37DE" w:rsidRDefault="003D37DE" w:rsidP="00B84EC8">
      <w:pPr>
        <w:spacing w:before="0" w:line="276" w:lineRule="auto"/>
        <w:jc w:val="both"/>
        <w:outlineLvl w:val="9"/>
        <w:rPr>
          <w:lang w:val="en-US"/>
        </w:rPr>
      </w:pPr>
    </w:p>
    <w:tbl>
      <w:tblPr>
        <w:tblStyle w:val="GSTable"/>
        <w:tblW w:w="4891" w:type="pct"/>
        <w:tblLook w:val="04A0" w:firstRow="1" w:lastRow="0" w:firstColumn="1" w:lastColumn="0" w:noHBand="0" w:noVBand="1"/>
      </w:tblPr>
      <w:tblGrid>
        <w:gridCol w:w="4541"/>
        <w:gridCol w:w="4877"/>
      </w:tblGrid>
      <w:tr w:rsidR="003D37DE" w14:paraId="2D245F5B" w14:textId="77777777" w:rsidTr="003E4001">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rsidP="00B84EC8">
            <w:pPr>
              <w:pStyle w:val="TableHeaderWhite"/>
              <w:jc w:val="both"/>
            </w:pPr>
            <w:r>
              <w:rPr>
                <w:b/>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pPr>
            <w:r>
              <w:t>Company</w:t>
            </w:r>
          </w:p>
        </w:tc>
      </w:tr>
      <w:tr w:rsidR="003D37DE" w:rsidRPr="00AF30F7" w14:paraId="0F2A094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AF30F7" w:rsidRDefault="0080275D" w:rsidP="00B84EC8">
            <w:pPr>
              <w:pStyle w:val="TableText"/>
              <w:jc w:val="both"/>
              <w:rPr>
                <w:b/>
                <w:sz w:val="22"/>
              </w:rPr>
            </w:pPr>
            <w:r w:rsidRPr="00AF30F7">
              <w:rPr>
                <w:b/>
                <w:sz w:val="22"/>
              </w:rPr>
              <w:t>Working Group</w:t>
            </w:r>
            <w:r w:rsidR="003D37DE" w:rsidRPr="00AF30F7">
              <w:rPr>
                <w:b/>
                <w:sz w:val="22"/>
              </w:rPr>
              <w:t xml:space="preserve"> Members</w:t>
            </w:r>
          </w:p>
        </w:tc>
      </w:tr>
      <w:tr w:rsidR="008928AC" w:rsidRPr="003E4001" w14:paraId="2844A516"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39FD174" w14:textId="77777777" w:rsidR="008928AC" w:rsidRPr="00131994" w:rsidRDefault="008928AC" w:rsidP="00B84EC8">
            <w:pPr>
              <w:spacing w:before="40" w:after="60"/>
              <w:jc w:val="both"/>
              <w:rPr>
                <w:sz w:val="22"/>
              </w:rPr>
            </w:pPr>
            <w:r>
              <w:rPr>
                <w:b w:val="0"/>
                <w:sz w:val="22"/>
              </w:rPr>
              <w:t>Claire Towler</w:t>
            </w:r>
            <w:r w:rsidRPr="00131994">
              <w:rPr>
                <w:b w:val="0"/>
                <w:sz w:val="22"/>
              </w:rPr>
              <w:t xml:space="preserve"> [</w:t>
            </w:r>
            <w:r>
              <w:rPr>
                <w:b w:val="0"/>
                <w:sz w:val="22"/>
              </w:rPr>
              <w:t>CT</w:t>
            </w:r>
            <w:r w:rsidRPr="00131994">
              <w:rPr>
                <w:b w:val="0"/>
                <w:sz w:val="22"/>
              </w:rPr>
              <w:t>]</w:t>
            </w:r>
          </w:p>
        </w:tc>
        <w:tc>
          <w:tcPr>
            <w:tcW w:w="2589" w:type="pct"/>
            <w:noWrap/>
            <w:hideMark/>
          </w:tcPr>
          <w:p w14:paraId="55333352" w14:textId="77777777" w:rsidR="008928AC"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SSE</w:t>
            </w:r>
          </w:p>
        </w:tc>
      </w:tr>
      <w:tr w:rsidR="008928AC" w:rsidRPr="003E4001" w14:paraId="4622068F"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32F01B4" w14:textId="77777777" w:rsidR="008928AC" w:rsidRPr="00131994" w:rsidRDefault="008928AC" w:rsidP="00B84EC8">
            <w:pPr>
              <w:spacing w:before="40" w:after="60"/>
              <w:jc w:val="both"/>
              <w:rPr>
                <w:sz w:val="22"/>
              </w:rPr>
            </w:pPr>
            <w:r>
              <w:rPr>
                <w:b w:val="0"/>
                <w:sz w:val="22"/>
              </w:rPr>
              <w:t>Donna Townsend</w:t>
            </w:r>
            <w:r w:rsidRPr="00131994">
              <w:rPr>
                <w:b w:val="0"/>
                <w:sz w:val="22"/>
              </w:rPr>
              <w:t xml:space="preserve"> [</w:t>
            </w:r>
            <w:r>
              <w:rPr>
                <w:b w:val="0"/>
                <w:sz w:val="22"/>
              </w:rPr>
              <w:t>DT</w:t>
            </w:r>
            <w:r w:rsidRPr="00131994">
              <w:rPr>
                <w:b w:val="0"/>
                <w:sz w:val="22"/>
              </w:rPr>
              <w:t>]</w:t>
            </w:r>
          </w:p>
        </w:tc>
        <w:tc>
          <w:tcPr>
            <w:tcW w:w="2589" w:type="pct"/>
            <w:noWrap/>
            <w:hideMark/>
          </w:tcPr>
          <w:p w14:paraId="6D613B04" w14:textId="77777777" w:rsidR="008928AC"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ESPUG</w:t>
            </w:r>
          </w:p>
        </w:tc>
      </w:tr>
      <w:tr w:rsidR="003E4001" w:rsidRPr="003E4001" w14:paraId="78178C5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11B6F76A" w14:textId="2500CFE0" w:rsidR="003E4001" w:rsidRPr="00131994" w:rsidRDefault="008928AC" w:rsidP="00B84EC8">
            <w:pPr>
              <w:spacing w:before="40" w:after="60"/>
              <w:jc w:val="both"/>
              <w:rPr>
                <w:sz w:val="22"/>
              </w:rPr>
            </w:pPr>
            <w:r>
              <w:rPr>
                <w:b w:val="0"/>
                <w:sz w:val="22"/>
              </w:rPr>
              <w:t>Frank Welsh</w:t>
            </w:r>
            <w:r w:rsidR="003E4001" w:rsidRPr="00131994">
              <w:rPr>
                <w:b w:val="0"/>
                <w:sz w:val="22"/>
              </w:rPr>
              <w:t xml:space="preserve"> [</w:t>
            </w:r>
            <w:r>
              <w:rPr>
                <w:b w:val="0"/>
                <w:sz w:val="22"/>
              </w:rPr>
              <w:t>FW</w:t>
            </w:r>
            <w:r w:rsidR="003E4001" w:rsidRPr="00131994">
              <w:rPr>
                <w:b w:val="0"/>
                <w:sz w:val="22"/>
              </w:rPr>
              <w:t>]</w:t>
            </w:r>
          </w:p>
        </w:tc>
        <w:tc>
          <w:tcPr>
            <w:tcW w:w="2589" w:type="pct"/>
            <w:noWrap/>
            <w:hideMark/>
          </w:tcPr>
          <w:p w14:paraId="333E4CDD" w14:textId="33BF3C3C" w:rsidR="003E4001"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UKPD</w:t>
            </w:r>
          </w:p>
        </w:tc>
      </w:tr>
      <w:tr w:rsidR="003E4001" w:rsidRPr="003E4001" w14:paraId="6BC8F0B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3D0379D7" w14:textId="20BF84F9" w:rsidR="003E4001" w:rsidRPr="00131994" w:rsidRDefault="008928AC" w:rsidP="00B84EC8">
            <w:pPr>
              <w:spacing w:before="40" w:after="60"/>
              <w:jc w:val="both"/>
              <w:rPr>
                <w:sz w:val="22"/>
              </w:rPr>
            </w:pPr>
            <w:r>
              <w:rPr>
                <w:b w:val="0"/>
                <w:sz w:val="22"/>
              </w:rPr>
              <w:t>George Huang</w:t>
            </w:r>
            <w:r w:rsidR="003E4001" w:rsidRPr="00131994">
              <w:rPr>
                <w:b w:val="0"/>
                <w:sz w:val="22"/>
              </w:rPr>
              <w:t xml:space="preserve"> [</w:t>
            </w:r>
            <w:r>
              <w:rPr>
                <w:b w:val="0"/>
                <w:sz w:val="22"/>
              </w:rPr>
              <w:t>GH</w:t>
            </w:r>
            <w:r w:rsidR="003E4001" w:rsidRPr="00131994">
              <w:rPr>
                <w:b w:val="0"/>
                <w:sz w:val="22"/>
              </w:rPr>
              <w:t>]</w:t>
            </w:r>
          </w:p>
        </w:tc>
        <w:tc>
          <w:tcPr>
            <w:tcW w:w="2589" w:type="pct"/>
            <w:noWrap/>
            <w:hideMark/>
          </w:tcPr>
          <w:p w14:paraId="496611E2" w14:textId="58C806A8" w:rsidR="008928AC"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Ofgem</w:t>
            </w:r>
          </w:p>
        </w:tc>
      </w:tr>
      <w:tr w:rsidR="008928AC" w:rsidRPr="003E4001" w14:paraId="6EC97522"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0B670075" w14:textId="77777777" w:rsidR="008928AC" w:rsidRPr="00131994" w:rsidRDefault="008928AC" w:rsidP="00B84EC8">
            <w:pPr>
              <w:spacing w:before="40" w:after="60"/>
              <w:jc w:val="both"/>
              <w:rPr>
                <w:sz w:val="22"/>
              </w:rPr>
            </w:pPr>
            <w:r>
              <w:rPr>
                <w:b w:val="0"/>
                <w:sz w:val="22"/>
              </w:rPr>
              <w:t>Haydn Wyllis</w:t>
            </w:r>
            <w:r w:rsidRPr="00131994">
              <w:rPr>
                <w:b w:val="0"/>
                <w:sz w:val="22"/>
              </w:rPr>
              <w:t xml:space="preserve"> [</w:t>
            </w:r>
            <w:proofErr w:type="spellStart"/>
            <w:r>
              <w:rPr>
                <w:b w:val="0"/>
                <w:sz w:val="22"/>
              </w:rPr>
              <w:t>HW</w:t>
            </w:r>
            <w:proofErr w:type="spellEnd"/>
            <w:r w:rsidRPr="00131994">
              <w:rPr>
                <w:b w:val="0"/>
                <w:sz w:val="22"/>
              </w:rPr>
              <w:t>]</w:t>
            </w:r>
          </w:p>
        </w:tc>
        <w:tc>
          <w:tcPr>
            <w:tcW w:w="2589" w:type="pct"/>
            <w:noWrap/>
            <w:hideMark/>
          </w:tcPr>
          <w:p w14:paraId="09892E7F" w14:textId="77777777" w:rsidR="008928AC"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SSE</w:t>
            </w:r>
          </w:p>
        </w:tc>
      </w:tr>
      <w:tr w:rsidR="003E4001" w:rsidRPr="003E4001" w14:paraId="68690C03"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16C70EEC" w14:textId="5AD3C829" w:rsidR="003E4001" w:rsidRPr="00131994" w:rsidRDefault="008928AC" w:rsidP="00B84EC8">
            <w:pPr>
              <w:spacing w:before="40" w:after="60"/>
              <w:jc w:val="both"/>
              <w:rPr>
                <w:sz w:val="22"/>
              </w:rPr>
            </w:pPr>
            <w:r>
              <w:rPr>
                <w:b w:val="0"/>
                <w:sz w:val="22"/>
              </w:rPr>
              <w:t xml:space="preserve">Peter Waymont </w:t>
            </w:r>
            <w:r w:rsidR="003E4001" w:rsidRPr="00131994">
              <w:rPr>
                <w:b w:val="0"/>
                <w:sz w:val="22"/>
              </w:rPr>
              <w:t>[</w:t>
            </w:r>
            <w:r>
              <w:rPr>
                <w:b w:val="0"/>
                <w:sz w:val="22"/>
              </w:rPr>
              <w:t>PW</w:t>
            </w:r>
            <w:r w:rsidR="003E4001" w:rsidRPr="00131994">
              <w:rPr>
                <w:b w:val="0"/>
                <w:sz w:val="22"/>
              </w:rPr>
              <w:t>]</w:t>
            </w:r>
          </w:p>
        </w:tc>
        <w:tc>
          <w:tcPr>
            <w:tcW w:w="2589" w:type="pct"/>
            <w:noWrap/>
            <w:hideMark/>
          </w:tcPr>
          <w:p w14:paraId="6D942C01" w14:textId="34786C59" w:rsidR="003E4001"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UKPN</w:t>
            </w:r>
          </w:p>
        </w:tc>
      </w:tr>
      <w:tr w:rsidR="003E4001" w:rsidRPr="003E4001" w14:paraId="4891B72E"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20FEAD6D" w14:textId="6DD29830" w:rsidR="003E4001" w:rsidRPr="00131994" w:rsidRDefault="003E4001" w:rsidP="00B84EC8">
            <w:pPr>
              <w:spacing w:before="40" w:after="60"/>
              <w:jc w:val="both"/>
              <w:rPr>
                <w:sz w:val="22"/>
              </w:rPr>
            </w:pPr>
            <w:r w:rsidRPr="00131994">
              <w:rPr>
                <w:b w:val="0"/>
                <w:sz w:val="22"/>
              </w:rPr>
              <w:t>Thomas Cadge [TC]</w:t>
            </w:r>
          </w:p>
        </w:tc>
        <w:tc>
          <w:tcPr>
            <w:tcW w:w="2589" w:type="pct"/>
            <w:noWrap/>
            <w:hideMark/>
          </w:tcPr>
          <w:p w14:paraId="654FFC5F" w14:textId="7AFFD84C" w:rsidR="003E4001"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BU UK</w:t>
            </w:r>
          </w:p>
        </w:tc>
      </w:tr>
      <w:tr w:rsidR="003D37DE" w:rsidRPr="00AF30F7" w14:paraId="4DA5E27F"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77777777" w:rsidR="003D37DE" w:rsidRPr="00AF30F7" w:rsidRDefault="003D37DE" w:rsidP="00B84EC8">
            <w:pPr>
              <w:pStyle w:val="TableText"/>
              <w:jc w:val="both"/>
              <w:rPr>
                <w:b/>
                <w:sz w:val="22"/>
              </w:rPr>
            </w:pPr>
            <w:r w:rsidRPr="00AF30F7">
              <w:rPr>
                <w:b/>
                <w:sz w:val="22"/>
              </w:rPr>
              <w:t>Code Administrator</w:t>
            </w:r>
          </w:p>
        </w:tc>
      </w:tr>
      <w:tr w:rsidR="003D37DE" w:rsidRPr="00AF30F7" w14:paraId="46ED660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6FEF01AB" w14:textId="4B32FDFF" w:rsidR="003D37DE" w:rsidRPr="00131994" w:rsidRDefault="008928AC" w:rsidP="00B84EC8">
            <w:pPr>
              <w:spacing w:before="40" w:after="60"/>
              <w:jc w:val="both"/>
              <w:rPr>
                <w:sz w:val="22"/>
              </w:rPr>
            </w:pPr>
            <w:r>
              <w:rPr>
                <w:b w:val="0"/>
                <w:sz w:val="22"/>
              </w:rPr>
              <w:t>Dan Fittock</w:t>
            </w:r>
            <w:r w:rsidR="00131994" w:rsidRPr="00FE10DA">
              <w:rPr>
                <w:b w:val="0"/>
                <w:sz w:val="22"/>
              </w:rPr>
              <w:t xml:space="preserve"> [</w:t>
            </w:r>
            <w:r>
              <w:rPr>
                <w:b w:val="0"/>
                <w:sz w:val="22"/>
              </w:rPr>
              <w:t>DF</w:t>
            </w:r>
            <w:r w:rsidR="00131994" w:rsidRPr="00FE10DA">
              <w:rPr>
                <w:b w:val="0"/>
                <w:sz w:val="22"/>
              </w:rPr>
              <w:t>]</w:t>
            </w:r>
            <w:r w:rsidR="003E4001">
              <w:rPr>
                <w:b w:val="0"/>
                <w:sz w:val="22"/>
              </w:rPr>
              <w:t xml:space="preserve"> </w:t>
            </w:r>
            <w:r w:rsidR="00201E21" w:rsidRPr="00AF30F7">
              <w:rPr>
                <w:b w:val="0"/>
                <w:sz w:val="22"/>
              </w:rPr>
              <w:t>(Chair)</w:t>
            </w:r>
          </w:p>
        </w:tc>
        <w:tc>
          <w:tcPr>
            <w:tcW w:w="2589" w:type="pct"/>
            <w:tcBorders>
              <w:top w:val="single" w:sz="4" w:space="0" w:color="3A9262"/>
              <w:left w:val="single" w:sz="4" w:space="0" w:color="3A9262"/>
              <w:bottom w:val="single" w:sz="4" w:space="0" w:color="3A9262"/>
              <w:right w:val="single" w:sz="4" w:space="0" w:color="3A9262"/>
            </w:tcBorders>
            <w:hideMark/>
          </w:tcPr>
          <w:p w14:paraId="3F1FEDAA"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r w:rsidR="003D37DE" w:rsidRPr="00AF30F7" w14:paraId="0999E5C0"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7F317E22" w14:textId="3BCCA1EA" w:rsidR="003D37DE" w:rsidRPr="00131994" w:rsidRDefault="008928AC" w:rsidP="00B84EC8">
            <w:pPr>
              <w:spacing w:before="40" w:after="60"/>
              <w:jc w:val="both"/>
              <w:rPr>
                <w:sz w:val="22"/>
              </w:rPr>
            </w:pPr>
            <w:r>
              <w:rPr>
                <w:b w:val="0"/>
                <w:sz w:val="22"/>
              </w:rPr>
              <w:t>Joe Underwood</w:t>
            </w:r>
            <w:r w:rsidR="003E4001" w:rsidRPr="00131994">
              <w:rPr>
                <w:b w:val="0"/>
                <w:sz w:val="22"/>
              </w:rPr>
              <w:t xml:space="preserve"> </w:t>
            </w:r>
            <w:r w:rsidR="003E4001">
              <w:rPr>
                <w:b w:val="0"/>
                <w:sz w:val="22"/>
              </w:rPr>
              <w:t>[</w:t>
            </w:r>
            <w:r>
              <w:rPr>
                <w:b w:val="0"/>
                <w:sz w:val="22"/>
              </w:rPr>
              <w:t>JU</w:t>
            </w:r>
            <w:r w:rsidR="003E4001">
              <w:rPr>
                <w:b w:val="0"/>
                <w:sz w:val="22"/>
              </w:rPr>
              <w:t>]</w:t>
            </w:r>
            <w:r w:rsidR="00097B13" w:rsidRPr="00AF30F7">
              <w:rPr>
                <w:b w:val="0"/>
                <w:sz w:val="22"/>
              </w:rPr>
              <w:t xml:space="preserve"> (technical secretariat)</w:t>
            </w:r>
          </w:p>
        </w:tc>
        <w:tc>
          <w:tcPr>
            <w:tcW w:w="2589" w:type="pct"/>
            <w:tcBorders>
              <w:top w:val="single" w:sz="4" w:space="0" w:color="3A9262"/>
              <w:left w:val="single" w:sz="4" w:space="0" w:color="3A9262"/>
              <w:bottom w:val="single" w:sz="4" w:space="0" w:color="3A9262"/>
              <w:right w:val="single" w:sz="4" w:space="0" w:color="3A9262"/>
            </w:tcBorders>
            <w:hideMark/>
          </w:tcPr>
          <w:p w14:paraId="28C0DAE2"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bl>
    <w:p w14:paraId="700F9B76" w14:textId="77777777" w:rsidR="003D37DE" w:rsidRPr="00AF30F7" w:rsidRDefault="003D37DE" w:rsidP="00B84EC8">
      <w:pPr>
        <w:spacing w:before="0" w:line="276" w:lineRule="auto"/>
        <w:jc w:val="both"/>
        <w:outlineLvl w:val="9"/>
        <w:rPr>
          <w:rFonts w:ascii="Arial" w:hAnsi="Arial" w:cstheme="minorBidi"/>
          <w:color w:val="auto"/>
          <w:sz w:val="20"/>
        </w:rPr>
      </w:pPr>
    </w:p>
    <w:tbl>
      <w:tblPr>
        <w:tblStyle w:val="GSTable"/>
        <w:tblW w:w="4891" w:type="pct"/>
        <w:tblInd w:w="108" w:type="dxa"/>
        <w:tblLook w:val="04A0" w:firstRow="1" w:lastRow="0" w:firstColumn="1" w:lastColumn="0" w:noHBand="0" w:noVBand="1"/>
      </w:tblPr>
      <w:tblGrid>
        <w:gridCol w:w="4541"/>
        <w:gridCol w:w="4877"/>
      </w:tblGrid>
      <w:tr w:rsidR="003D37DE" w:rsidRPr="00AF30F7" w14:paraId="3F9006A9" w14:textId="77777777" w:rsidTr="003D37D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21CBFE39" w14:textId="77777777" w:rsidR="003D37DE" w:rsidRPr="00AF30F7" w:rsidRDefault="003D37DE" w:rsidP="00B84EC8">
            <w:pPr>
              <w:pStyle w:val="TableHeaderWhite"/>
              <w:jc w:val="both"/>
              <w:rPr>
                <w:sz w:val="18"/>
              </w:rPr>
            </w:pPr>
            <w:r w:rsidRPr="00AF30F7">
              <w:rPr>
                <w:b/>
              </w:rPr>
              <w:t xml:space="preserve">Apologies                                                               </w:t>
            </w:r>
          </w:p>
        </w:tc>
        <w:tc>
          <w:tcPr>
            <w:tcW w:w="2589" w:type="pct"/>
            <w:tcBorders>
              <w:top w:val="single" w:sz="4" w:space="0" w:color="3A9262"/>
              <w:left w:val="single" w:sz="4" w:space="0" w:color="3A9262"/>
              <w:bottom w:val="single" w:sz="4" w:space="0" w:color="3A9262"/>
              <w:right w:val="single" w:sz="4" w:space="0" w:color="3A9262"/>
            </w:tcBorders>
            <w:hideMark/>
          </w:tcPr>
          <w:p w14:paraId="29E48A07" w14:textId="77777777" w:rsidR="003D37DE" w:rsidRPr="00AF30F7"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rPr>
                <w:sz w:val="18"/>
              </w:rPr>
            </w:pPr>
            <w:r w:rsidRPr="00AF30F7">
              <w:t>Company</w:t>
            </w:r>
          </w:p>
        </w:tc>
      </w:tr>
      <w:tr w:rsidR="00131994" w14:paraId="4F74C0DA" w14:textId="77777777" w:rsidTr="008613FC">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135C4C40" w14:textId="3DF86015" w:rsidR="00131994" w:rsidRPr="005F3461" w:rsidRDefault="00131994" w:rsidP="00B84EC8">
            <w:pPr>
              <w:spacing w:before="40" w:after="60"/>
              <w:jc w:val="both"/>
              <w:rPr>
                <w:b w:val="0"/>
                <w:sz w:val="22"/>
              </w:rPr>
            </w:pPr>
          </w:p>
        </w:tc>
        <w:tc>
          <w:tcPr>
            <w:tcW w:w="2589" w:type="pct"/>
            <w:tcBorders>
              <w:top w:val="single" w:sz="4" w:space="0" w:color="3A9262"/>
              <w:left w:val="single" w:sz="4" w:space="0" w:color="3A9262"/>
              <w:bottom w:val="single" w:sz="4" w:space="0" w:color="3A9262"/>
              <w:right w:val="single" w:sz="4" w:space="0" w:color="3A9262"/>
            </w:tcBorders>
          </w:tcPr>
          <w:p w14:paraId="56E5F855" w14:textId="346C68AC" w:rsidR="00131994" w:rsidRPr="005F3461" w:rsidRDefault="00131994"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p>
        </w:tc>
      </w:tr>
    </w:tbl>
    <w:p w14:paraId="5699368C" w14:textId="4ECE8AF9" w:rsidR="00AF30F7" w:rsidRDefault="00AF30F7" w:rsidP="00B84EC8">
      <w:pPr>
        <w:pStyle w:val="GSHeading1withnumb"/>
        <w:numPr>
          <w:ilvl w:val="0"/>
          <w:numId w:val="0"/>
        </w:numPr>
        <w:ind w:left="567" w:hanging="567"/>
        <w:jc w:val="both"/>
      </w:pPr>
    </w:p>
    <w:p w14:paraId="64B664CC" w14:textId="77777777" w:rsidR="00AF30F7" w:rsidRDefault="00AF30F7" w:rsidP="00B84EC8">
      <w:pPr>
        <w:pStyle w:val="GSHeading1withnumb"/>
        <w:numPr>
          <w:ilvl w:val="0"/>
          <w:numId w:val="0"/>
        </w:numPr>
        <w:ind w:left="567" w:hanging="567"/>
        <w:jc w:val="both"/>
      </w:pPr>
    </w:p>
    <w:p w14:paraId="1A14F1FB" w14:textId="4D627E6F" w:rsidR="003D37DE" w:rsidRDefault="00AF30F7" w:rsidP="00B84EC8">
      <w:pPr>
        <w:pStyle w:val="GSHeading1withnumb"/>
        <w:numPr>
          <w:ilvl w:val="0"/>
          <w:numId w:val="5"/>
        </w:numPr>
        <w:jc w:val="both"/>
      </w:pPr>
      <w:r>
        <w:t>A</w:t>
      </w:r>
      <w:r w:rsidR="003D37DE">
        <w:t>dministration</w:t>
      </w:r>
    </w:p>
    <w:p w14:paraId="569884AE" w14:textId="45FA96CB" w:rsidR="00A83D27" w:rsidRDefault="00A83D27" w:rsidP="00B84EC8">
      <w:pPr>
        <w:pStyle w:val="GSBodyParawithnumb"/>
        <w:numPr>
          <w:ilvl w:val="1"/>
          <w:numId w:val="5"/>
        </w:numPr>
        <w:jc w:val="both"/>
      </w:pPr>
      <w:r>
        <w:t xml:space="preserve">The Chair </w:t>
      </w:r>
      <w:r w:rsidR="00C34ACB">
        <w:t xml:space="preserve">welcomed the members to the meeting. </w:t>
      </w:r>
    </w:p>
    <w:p w14:paraId="5BE35DD3" w14:textId="2014BCB7" w:rsidR="00212BD4" w:rsidRDefault="00212BD4" w:rsidP="00B84EC8">
      <w:pPr>
        <w:pStyle w:val="GSBodyParawithnumb"/>
        <w:numPr>
          <w:ilvl w:val="1"/>
          <w:numId w:val="5"/>
        </w:numPr>
        <w:jc w:val="both"/>
      </w:pPr>
      <w:r>
        <w:t>The Working Group reviewed the “Competition Law Do’s and Don’ts”. All Working Group members agreed to be bound by the Competition Laws Do’s and Don’ts for the duration of the meeting.</w:t>
      </w:r>
    </w:p>
    <w:p w14:paraId="4A3ACA10" w14:textId="1CCD2418" w:rsidR="009758F2" w:rsidRDefault="00500A0A" w:rsidP="00B84EC8">
      <w:pPr>
        <w:pStyle w:val="GSBodyParawithnumb"/>
        <w:numPr>
          <w:ilvl w:val="1"/>
          <w:numId w:val="5"/>
        </w:numPr>
        <w:jc w:val="both"/>
      </w:pPr>
      <w:r>
        <w:t>The Terms of Reference</w:t>
      </w:r>
      <w:r w:rsidR="00A83D27">
        <w:t xml:space="preserve"> for the meeting were reviewe</w:t>
      </w:r>
      <w:r w:rsidR="00131994">
        <w:t xml:space="preserve">d and </w:t>
      </w:r>
      <w:r w:rsidR="007063D5">
        <w:t>agreed.</w:t>
      </w:r>
    </w:p>
    <w:p w14:paraId="6FAE2CF3" w14:textId="77777777" w:rsidR="003D37DE" w:rsidRDefault="003D37DE" w:rsidP="00B84EC8">
      <w:pPr>
        <w:pStyle w:val="GSHeading1withnumb"/>
        <w:numPr>
          <w:ilvl w:val="0"/>
          <w:numId w:val="5"/>
        </w:numPr>
        <w:spacing w:before="120" w:after="120" w:line="240" w:lineRule="auto"/>
        <w:jc w:val="both"/>
      </w:pPr>
      <w:r>
        <w:t>Purpose of the Meeting</w:t>
      </w:r>
    </w:p>
    <w:p w14:paraId="07FF50AE" w14:textId="22A345F3" w:rsidR="003D37DE" w:rsidRDefault="003D37DE" w:rsidP="00B84EC8">
      <w:pPr>
        <w:pStyle w:val="GSBodyParawithnumb"/>
        <w:numPr>
          <w:ilvl w:val="1"/>
          <w:numId w:val="5"/>
        </w:numPr>
        <w:jc w:val="both"/>
      </w:pPr>
      <w:r>
        <w:lastRenderedPageBreak/>
        <w:t xml:space="preserve">The </w:t>
      </w:r>
      <w:r w:rsidR="0003593C">
        <w:t>Chair</w:t>
      </w:r>
      <w:r>
        <w:t xml:space="preserve"> set out that the purpose of the meeting is to review and analyse the </w:t>
      </w:r>
      <w:r w:rsidR="000A09FA">
        <w:t>Change Proposal</w:t>
      </w:r>
      <w:r w:rsidR="00AB059D">
        <w:t xml:space="preserve"> (CP) and agree the preliminary consultation questions. </w:t>
      </w:r>
    </w:p>
    <w:p w14:paraId="50D8087C" w14:textId="22724913" w:rsidR="008613FC" w:rsidRPr="002A0F3D" w:rsidRDefault="009B399C" w:rsidP="00B84EC8">
      <w:pPr>
        <w:pStyle w:val="GSHeading1withnumb"/>
        <w:jc w:val="both"/>
      </w:pPr>
      <w:r>
        <w:t>Overview of DCP 307</w:t>
      </w:r>
    </w:p>
    <w:p w14:paraId="41ED64B3" w14:textId="0BE89BAB" w:rsidR="006336A7" w:rsidRDefault="006336A7" w:rsidP="00B84EC8">
      <w:pPr>
        <w:pStyle w:val="GSBodyParawithnumb"/>
        <w:numPr>
          <w:ilvl w:val="1"/>
          <w:numId w:val="5"/>
        </w:numPr>
        <w:jc w:val="both"/>
      </w:pPr>
      <w:r>
        <w:t>The P</w:t>
      </w:r>
      <w:r w:rsidR="005F3461">
        <w:t xml:space="preserve">roposer </w:t>
      </w:r>
      <w:r w:rsidR="006D0199">
        <w:t xml:space="preserve">provided an overview of </w:t>
      </w:r>
      <w:r w:rsidR="005F3461">
        <w:t xml:space="preserve">DCP </w:t>
      </w:r>
      <w:r w:rsidR="001E74DB">
        <w:t>307</w:t>
      </w:r>
      <w:r w:rsidR="00131994">
        <w:t xml:space="preserve"> explaining that the CP seeks to </w:t>
      </w:r>
      <w:r w:rsidR="001E74DB">
        <w:t xml:space="preserve">amend the billing </w:t>
      </w:r>
      <w:r w:rsidR="00AF671B">
        <w:t>procedure</w:t>
      </w:r>
      <w:r w:rsidR="001E74DB">
        <w:t xml:space="preserve"> for IDNOs</w:t>
      </w:r>
      <w:r>
        <w:t xml:space="preserve">. At present, </w:t>
      </w:r>
      <w:r w:rsidR="00322E3B">
        <w:t>DNOs are mandated to bill suppliers via the D2021 EDI</w:t>
      </w:r>
      <w:r w:rsidR="007063D5">
        <w:t xml:space="preserve"> over the Data Transfer Network (DTN)</w:t>
      </w:r>
      <w:r w:rsidR="00322E3B">
        <w:t xml:space="preserve">. This allows for a </w:t>
      </w:r>
      <w:r w:rsidR="002130D0">
        <w:t xml:space="preserve">standardised format of invoices, facilitates batch processing and </w:t>
      </w:r>
      <w:r w:rsidR="00322E3B">
        <w:t>requires minimal manual intervention. Additionally, the use of the DTN ensures invoice data is kept secure.</w:t>
      </w:r>
      <w:r w:rsidR="00B77587">
        <w:t xml:space="preserve"> </w:t>
      </w:r>
    </w:p>
    <w:p w14:paraId="7E96DD31" w14:textId="0766F845" w:rsidR="002130D0" w:rsidRDefault="002130D0" w:rsidP="00B84EC8">
      <w:pPr>
        <w:pStyle w:val="GSBodyParawithnumb"/>
        <w:numPr>
          <w:ilvl w:val="1"/>
          <w:numId w:val="5"/>
        </w:numPr>
        <w:jc w:val="both"/>
      </w:pPr>
      <w:r>
        <w:t>The Proposer explained that, in their experience,</w:t>
      </w:r>
      <w:r w:rsidR="007063D5">
        <w:t xml:space="preserve"> where</w:t>
      </w:r>
      <w:r>
        <w:t xml:space="preserve"> IDNOs </w:t>
      </w:r>
      <w:r w:rsidR="007063D5">
        <w:t>are not mandated to use the</w:t>
      </w:r>
      <w:r>
        <w:t xml:space="preserve"> D2021 flow and instead opt to send invoices manually</w:t>
      </w:r>
      <w:r w:rsidR="007063D5">
        <w:t>, this</w:t>
      </w:r>
      <w:r>
        <w:t xml:space="preserve"> result</w:t>
      </w:r>
      <w:r w:rsidR="007063D5">
        <w:t>s</w:t>
      </w:r>
      <w:r>
        <w:t xml:space="preserve"> in a wider range of formats </w:t>
      </w:r>
      <w:r w:rsidR="007063D5">
        <w:t xml:space="preserve">leading to </w:t>
      </w:r>
      <w:proofErr w:type="gramStart"/>
      <w:r w:rsidR="007063D5">
        <w:t>more costly</w:t>
      </w:r>
      <w:proofErr w:type="gramEnd"/>
      <w:r w:rsidR="007063D5">
        <w:t xml:space="preserve"> manual processing </w:t>
      </w:r>
      <w:r>
        <w:t xml:space="preserve">and </w:t>
      </w:r>
      <w:r w:rsidR="004C0744">
        <w:t>a greater potential for human error.</w:t>
      </w:r>
    </w:p>
    <w:p w14:paraId="2DA02757" w14:textId="3C2C11D0" w:rsidR="00131994" w:rsidRDefault="004C0744" w:rsidP="00B84EC8">
      <w:pPr>
        <w:pStyle w:val="GSBodyParawithnumb"/>
        <w:numPr>
          <w:ilvl w:val="1"/>
          <w:numId w:val="5"/>
        </w:numPr>
        <w:jc w:val="both"/>
      </w:pPr>
      <w:r>
        <w:t xml:space="preserve">It was highlighted by the Proposer that they believe </w:t>
      </w:r>
      <w:r w:rsidR="0027631F">
        <w:t xml:space="preserve">the intention of </w:t>
      </w:r>
      <w:r>
        <w:t xml:space="preserve">clause 21.2B of the DCUSA </w:t>
      </w:r>
      <w:r w:rsidR="0027631F">
        <w:t xml:space="preserve">was </w:t>
      </w:r>
      <w:r>
        <w:t xml:space="preserve">to apply </w:t>
      </w:r>
      <w:r w:rsidR="007063D5">
        <w:t xml:space="preserve">electronic invoicing </w:t>
      </w:r>
      <w:r>
        <w:t>to all Distribution companies and that th</w:t>
      </w:r>
      <w:r w:rsidR="007063D5">
        <w:t>is</w:t>
      </w:r>
      <w:r>
        <w:t xml:space="preserve"> CP </w:t>
      </w:r>
      <w:r w:rsidR="007063D5">
        <w:t>seeks</w:t>
      </w:r>
      <w:r>
        <w:t xml:space="preserve"> to add clarity to the DCUSA </w:t>
      </w:r>
      <w:r w:rsidR="0027631F">
        <w:t>to ensure IDNOs also comply.</w:t>
      </w:r>
      <w:r w:rsidR="002130D0">
        <w:t xml:space="preserve"> </w:t>
      </w:r>
      <w:r w:rsidR="0027631F">
        <w:t>The purpose of</w:t>
      </w:r>
      <w:r w:rsidR="00F620D0">
        <w:t xml:space="preserve"> </w:t>
      </w:r>
      <w:r w:rsidR="0027631F">
        <w:t xml:space="preserve">DCP 307 is therefore to make </w:t>
      </w:r>
      <w:r w:rsidR="00F620D0">
        <w:t xml:space="preserve">the legal text more explicit. </w:t>
      </w:r>
      <w:r w:rsidR="00690E86">
        <w:t>The Proposer believes that DCP 307 will therefore drive efficiencies an</w:t>
      </w:r>
      <w:r w:rsidR="002447D9">
        <w:t>d cost reductions for consumers.</w:t>
      </w:r>
    </w:p>
    <w:p w14:paraId="34AA2DB5" w14:textId="77777777" w:rsidR="00690E86" w:rsidRDefault="00690E86" w:rsidP="00B84EC8">
      <w:pPr>
        <w:pStyle w:val="GSHeading1withnumb"/>
        <w:numPr>
          <w:ilvl w:val="0"/>
          <w:numId w:val="5"/>
        </w:numPr>
        <w:jc w:val="both"/>
      </w:pPr>
      <w:r>
        <w:t>Review of DCP 307</w:t>
      </w:r>
    </w:p>
    <w:p w14:paraId="5B076685" w14:textId="2336DE90" w:rsidR="00882648" w:rsidRDefault="00B87FE9" w:rsidP="00B84EC8">
      <w:pPr>
        <w:pStyle w:val="GSBodyParawithnumb"/>
        <w:numPr>
          <w:ilvl w:val="1"/>
          <w:numId w:val="5"/>
        </w:numPr>
        <w:jc w:val="both"/>
      </w:pPr>
      <w:r>
        <w:t xml:space="preserve">A Workgroup Member asked whether </w:t>
      </w:r>
      <w:r w:rsidR="00DF4854">
        <w:t>DCP 307</w:t>
      </w:r>
      <w:r>
        <w:t xml:space="preserve"> </w:t>
      </w:r>
      <w:r w:rsidR="00960FB2">
        <w:t xml:space="preserve">is likely to </w:t>
      </w:r>
      <w:r>
        <w:t>have an onerous</w:t>
      </w:r>
      <w:r w:rsidR="0022528B">
        <w:t xml:space="preserve"> impact on smaller suppliers as they </w:t>
      </w:r>
      <w:r w:rsidR="00960FB2">
        <w:t>may</w:t>
      </w:r>
      <w:r w:rsidR="0022528B">
        <w:t xml:space="preserve"> be required to develop systems with the ability to receive these</w:t>
      </w:r>
      <w:r w:rsidR="00BF5F38">
        <w:t xml:space="preserve"> data</w:t>
      </w:r>
      <w:r w:rsidR="0022528B">
        <w:t xml:space="preserve"> flows</w:t>
      </w:r>
      <w:r w:rsidR="00882648">
        <w:t xml:space="preserve">. </w:t>
      </w:r>
      <w:r w:rsidR="0022528B">
        <w:t>Additionally, a</w:t>
      </w:r>
      <w:r w:rsidR="00BA5321">
        <w:t>nother W</w:t>
      </w:r>
      <w:r w:rsidR="0022528B">
        <w:t>orkgroup Member</w:t>
      </w:r>
      <w:r w:rsidR="00BA5321">
        <w:t xml:space="preserve"> suggested that smaller IDNOs are equally </w:t>
      </w:r>
      <w:r w:rsidR="0022528B">
        <w:t xml:space="preserve">as impacted as small suppliers. The Workgroup discussed where the cost-benefit to industry was and if there should be a ‘threshold’. It was agreed that a consultation question be asked to industry to determine if a threshold is appropriate and, if so, what the threshold should be. </w:t>
      </w:r>
      <w:r w:rsidR="00F46605">
        <w:t>Another consultation question was agreed upon asking if the impact of mandating D2021 flows would result in different cost-benefits to</w:t>
      </w:r>
      <w:r w:rsidR="00042FFB">
        <w:t xml:space="preserve"> suppliers and IDNOs. </w:t>
      </w:r>
    </w:p>
    <w:p w14:paraId="4BBFB532" w14:textId="77C76F96" w:rsidR="00C36208" w:rsidRDefault="002B5157" w:rsidP="00B84EC8">
      <w:pPr>
        <w:pStyle w:val="GSBodyParawithnumb"/>
        <w:numPr>
          <w:ilvl w:val="1"/>
          <w:numId w:val="5"/>
        </w:numPr>
        <w:jc w:val="both"/>
      </w:pPr>
      <w:r>
        <w:t xml:space="preserve">Workgroup members agreed that </w:t>
      </w:r>
      <w:r w:rsidR="00D55CD9">
        <w:t>DCP 307</w:t>
      </w:r>
      <w:r>
        <w:t xml:space="preserve"> could be burdensome on Parties who currently do not use the D2021 billing process. It was agreed a further consultation question be </w:t>
      </w:r>
      <w:r w:rsidR="00D55CD9">
        <w:t xml:space="preserve">developed asking the potential costs to systems the CP could have and the time it would take </w:t>
      </w:r>
      <w:r w:rsidR="00BF5F38">
        <w:t xml:space="preserve">individual Parties </w:t>
      </w:r>
      <w:r w:rsidR="00D55CD9">
        <w:t xml:space="preserve">to implement. </w:t>
      </w:r>
    </w:p>
    <w:p w14:paraId="5F79872B" w14:textId="313A6477" w:rsidR="00D73C54" w:rsidRDefault="00D85D44" w:rsidP="00B84EC8">
      <w:pPr>
        <w:pStyle w:val="GSBodyParawithnumb"/>
        <w:numPr>
          <w:ilvl w:val="1"/>
          <w:numId w:val="5"/>
        </w:numPr>
        <w:jc w:val="both"/>
      </w:pPr>
      <w:r>
        <w:t xml:space="preserve">A Workgroup Member </w:t>
      </w:r>
      <w:r w:rsidR="0048540C">
        <w:t>asked</w:t>
      </w:r>
      <w:r w:rsidR="004F0655">
        <w:t xml:space="preserve"> whether </w:t>
      </w:r>
      <w:r w:rsidR="0048540C">
        <w:t xml:space="preserve">mandating the </w:t>
      </w:r>
      <w:r w:rsidR="00426FD4">
        <w:t xml:space="preserve">D2021 flows </w:t>
      </w:r>
      <w:r w:rsidR="0048540C">
        <w:t>would require DCP 307 to also address</w:t>
      </w:r>
      <w:r w:rsidR="00746855">
        <w:t xml:space="preserve"> </w:t>
      </w:r>
      <w:r w:rsidR="0048540C">
        <w:t>D2026 flows</w:t>
      </w:r>
      <w:r w:rsidR="004F0655">
        <w:t xml:space="preserve">. </w:t>
      </w:r>
      <w:r w:rsidR="00426FD4">
        <w:t>The Chair informed the Workgroup of the ElectraLink business rule regarding the D2026 flow (the full document can be found in A</w:t>
      </w:r>
      <w:r w:rsidR="0040219C">
        <w:t>ttachment 2</w:t>
      </w:r>
      <w:r w:rsidR="00426FD4">
        <w:t>):</w:t>
      </w:r>
    </w:p>
    <w:p w14:paraId="4A64BF91" w14:textId="77777777" w:rsidR="00426FD4" w:rsidRPr="00426FD4" w:rsidRDefault="00426FD4" w:rsidP="00B84EC8">
      <w:pPr>
        <w:pStyle w:val="GSBodyParawithnumb"/>
        <w:numPr>
          <w:ilvl w:val="0"/>
          <w:numId w:val="0"/>
        </w:numPr>
        <w:ind w:left="567"/>
        <w:jc w:val="both"/>
        <w:rPr>
          <w:i/>
        </w:rPr>
      </w:pPr>
      <w:r w:rsidRPr="00426FD4">
        <w:rPr>
          <w:i/>
        </w:rPr>
        <w:t>Business Rule:</w:t>
      </w:r>
    </w:p>
    <w:p w14:paraId="2CC319FB" w14:textId="77777777" w:rsidR="00426FD4" w:rsidRDefault="00426FD4" w:rsidP="00B84EC8">
      <w:pPr>
        <w:pStyle w:val="GSBodyParawithnumb"/>
        <w:numPr>
          <w:ilvl w:val="0"/>
          <w:numId w:val="0"/>
        </w:numPr>
        <w:ind w:left="1134"/>
        <w:jc w:val="both"/>
        <w:rPr>
          <w:i/>
        </w:rPr>
      </w:pPr>
      <w:r w:rsidRPr="00426FD4">
        <w:rPr>
          <w:i/>
        </w:rPr>
        <w:t>1. Distribution companies to retain the right to send or receive paper invoices and be paid on existing DCUSA terms.</w:t>
      </w:r>
    </w:p>
    <w:p w14:paraId="51184D94" w14:textId="290B2CD1" w:rsidR="00426FD4" w:rsidRPr="00426FD4" w:rsidRDefault="00426FD4" w:rsidP="00B84EC8">
      <w:pPr>
        <w:pStyle w:val="GSBodyParawithnumb"/>
        <w:numPr>
          <w:ilvl w:val="0"/>
          <w:numId w:val="0"/>
        </w:numPr>
        <w:ind w:left="1134"/>
        <w:jc w:val="both"/>
        <w:rPr>
          <w:i/>
        </w:rPr>
      </w:pPr>
      <w:r w:rsidRPr="00426FD4">
        <w:rPr>
          <w:i/>
        </w:rPr>
        <w:lastRenderedPageBreak/>
        <w:t>2. Suppliers to send D2026 Remittance File by email as necessary; determined by a Supplier’s site (and hence E-Billing Service connections) being subject to a DR scenario.</w:t>
      </w:r>
    </w:p>
    <w:p w14:paraId="1EEC1361" w14:textId="33EEC212" w:rsidR="00426FD4" w:rsidRPr="00426FD4" w:rsidRDefault="0048540C" w:rsidP="00B84EC8">
      <w:pPr>
        <w:pStyle w:val="GSBodyParawithnumb"/>
        <w:numPr>
          <w:ilvl w:val="0"/>
          <w:numId w:val="0"/>
        </w:numPr>
        <w:ind w:left="567"/>
        <w:jc w:val="both"/>
        <w:rPr>
          <w:i/>
        </w:rPr>
      </w:pPr>
      <w:r>
        <w:t>The Workgroup agreed that any change made addressing the D2021 flow may also need to encompass the D2026 flow. It was agreed that this question should be asked to industry.</w:t>
      </w:r>
    </w:p>
    <w:p w14:paraId="31F10BC1" w14:textId="0B4A0123" w:rsidR="00DF09C5" w:rsidRDefault="00B84EC8" w:rsidP="00B84EC8">
      <w:pPr>
        <w:pStyle w:val="GSBodyParawithnumb"/>
        <w:numPr>
          <w:ilvl w:val="1"/>
          <w:numId w:val="5"/>
        </w:numPr>
        <w:jc w:val="both"/>
      </w:pPr>
      <w:r>
        <w:t xml:space="preserve">A Workgroup Member asked if CP should address </w:t>
      </w:r>
      <w:r w:rsidR="00DF09C5">
        <w:t xml:space="preserve">DCP 145 </w:t>
      </w:r>
      <w:r>
        <w:t xml:space="preserve">which was rejected by The Authority in </w:t>
      </w:r>
      <w:r w:rsidR="00DF09C5">
        <w:t>2013</w:t>
      </w:r>
      <w:r>
        <w:t>.</w:t>
      </w:r>
      <w:r w:rsidR="007063D5">
        <w:t xml:space="preserve"> The Working Group reviewed the Ofgem decision letter for DCP 145 and found that Ofgem rejected this change as the agreements around electronic billing did not fall under DCUSA. However</w:t>
      </w:r>
      <w:r w:rsidR="00F864CD">
        <w:t>,</w:t>
      </w:r>
      <w:r w:rsidR="007063D5">
        <w:t xml:space="preserve"> it was noted that the intent of DCP 145 is different to that of DCP 307.</w:t>
      </w:r>
      <w:r>
        <w:t xml:space="preserve"> </w:t>
      </w:r>
      <w:r w:rsidR="00196EEB">
        <w:t>Given DCP 307 has a similar defect to DCP 145, the Proposer agreed to draft some text which outlines the differences between the two, and what has changed in the market since DCP 145 was raised, e.g. smaller suppliers and a greater number of suppliers and Distribution Parties.</w:t>
      </w:r>
    </w:p>
    <w:tbl>
      <w:tblPr>
        <w:tblStyle w:val="Style1"/>
        <w:tblW w:w="5000" w:type="pct"/>
        <w:tblLook w:val="04A0" w:firstRow="1" w:lastRow="0" w:firstColumn="1" w:lastColumn="0" w:noHBand="0" w:noVBand="1"/>
      </w:tblPr>
      <w:tblGrid>
        <w:gridCol w:w="9622"/>
      </w:tblGrid>
      <w:tr w:rsidR="00196EEB" w:rsidRPr="00435DDB" w14:paraId="66C80F6D" w14:textId="77777777" w:rsidTr="001C5162">
        <w:trPr>
          <w:trHeight w:val="503"/>
        </w:trPr>
        <w:tc>
          <w:tcPr>
            <w:tcW w:w="5000" w:type="pct"/>
            <w:noWrap/>
          </w:tcPr>
          <w:p w14:paraId="4C1BEFB7" w14:textId="470CF39A" w:rsidR="00196EEB" w:rsidRPr="00435DDB" w:rsidRDefault="00196EEB" w:rsidP="00B84EC8">
            <w:pPr>
              <w:pStyle w:val="TableText"/>
              <w:jc w:val="both"/>
              <w:rPr>
                <w:color w:val="auto"/>
              </w:rPr>
            </w:pPr>
            <w:r>
              <w:rPr>
                <w:color w:val="auto"/>
              </w:rPr>
              <w:t>ACTION: 01/01 –</w:t>
            </w:r>
            <w:r w:rsidR="002055DD">
              <w:rPr>
                <w:color w:val="auto"/>
              </w:rPr>
              <w:t xml:space="preserve"> </w:t>
            </w:r>
            <w:bookmarkStart w:id="0" w:name="_Hlk497907206"/>
            <w:r w:rsidR="002055DD">
              <w:rPr>
                <w:color w:val="auto"/>
              </w:rPr>
              <w:t xml:space="preserve">The </w:t>
            </w:r>
            <w:r w:rsidR="002055DD" w:rsidRPr="003E049A">
              <w:rPr>
                <w:color w:val="auto"/>
              </w:rPr>
              <w:t>Proposer</w:t>
            </w:r>
            <w:r w:rsidRPr="003E049A">
              <w:rPr>
                <w:color w:val="auto"/>
              </w:rPr>
              <w:t xml:space="preserve"> t</w:t>
            </w:r>
            <w:r w:rsidR="002055DD" w:rsidRPr="003E049A">
              <w:rPr>
                <w:color w:val="auto"/>
              </w:rPr>
              <w:t>o draft text which outlines the differences between DCP 307 and DCP 145</w:t>
            </w:r>
            <w:bookmarkEnd w:id="0"/>
          </w:p>
        </w:tc>
      </w:tr>
      <w:tr w:rsidR="00196EEB" w:rsidRPr="00435DDB" w14:paraId="0BBF0BE4" w14:textId="77777777" w:rsidTr="006C1835">
        <w:trPr>
          <w:trHeight w:val="503"/>
        </w:trPr>
        <w:tc>
          <w:tcPr>
            <w:tcW w:w="5000" w:type="pct"/>
            <w:noWrap/>
          </w:tcPr>
          <w:p w14:paraId="38F78BE8" w14:textId="6262C128" w:rsidR="0046455E" w:rsidRPr="0046455E" w:rsidRDefault="00196EEB" w:rsidP="0046455E">
            <w:pPr>
              <w:pStyle w:val="TableText"/>
              <w:jc w:val="both"/>
              <w:rPr>
                <w:color w:val="auto"/>
              </w:rPr>
            </w:pPr>
            <w:r>
              <w:rPr>
                <w:color w:val="auto"/>
              </w:rPr>
              <w:t xml:space="preserve">ACTION: 01/02 – </w:t>
            </w:r>
            <w:r w:rsidR="002055DD">
              <w:rPr>
                <w:color w:val="auto"/>
              </w:rPr>
              <w:t xml:space="preserve">The Secretariat to draft the consultation with </w:t>
            </w:r>
            <w:r w:rsidR="00E7355C">
              <w:rPr>
                <w:color w:val="auto"/>
              </w:rPr>
              <w:t>additional questions agreed by the Workgroup</w:t>
            </w:r>
          </w:p>
        </w:tc>
      </w:tr>
    </w:tbl>
    <w:p w14:paraId="7C406A05" w14:textId="5B923E84" w:rsidR="006A5954" w:rsidRDefault="006A5954" w:rsidP="00B84EC8">
      <w:pPr>
        <w:spacing w:before="0" w:after="0"/>
        <w:jc w:val="both"/>
      </w:pPr>
    </w:p>
    <w:p w14:paraId="14753356" w14:textId="58865F60" w:rsidR="00C824B2" w:rsidRDefault="00C824B2" w:rsidP="00553D5B">
      <w:pPr>
        <w:pStyle w:val="GSBodyParawithnumb"/>
        <w:numPr>
          <w:ilvl w:val="1"/>
          <w:numId w:val="5"/>
        </w:numPr>
        <w:jc w:val="both"/>
      </w:pPr>
      <w:r>
        <w:t xml:space="preserve">The Working Group also discussed the ownership of the D2021 and D2026 flows, as they are not owned by </w:t>
      </w:r>
      <w:proofErr w:type="spellStart"/>
      <w:r>
        <w:t>MRASCo</w:t>
      </w:r>
      <w:proofErr w:type="spellEnd"/>
      <w:r>
        <w:t xml:space="preserve"> or DCUSA. Some Working Group members noted that they were under the impression that Intellectual Property of the flows belonged to </w:t>
      </w:r>
      <w:proofErr w:type="spellStart"/>
      <w:r>
        <w:t>EletraLink</w:t>
      </w:r>
      <w:proofErr w:type="spellEnd"/>
      <w:r>
        <w:t>, and the Chair agreed to take an action to confirm this.</w:t>
      </w:r>
    </w:p>
    <w:tbl>
      <w:tblPr>
        <w:tblStyle w:val="Style1"/>
        <w:tblW w:w="5000" w:type="pct"/>
        <w:tblLook w:val="04A0" w:firstRow="1" w:lastRow="0" w:firstColumn="1" w:lastColumn="0" w:noHBand="0" w:noVBand="1"/>
      </w:tblPr>
      <w:tblGrid>
        <w:gridCol w:w="9622"/>
      </w:tblGrid>
      <w:tr w:rsidR="00C824B2" w:rsidRPr="00435DDB" w14:paraId="0466B155" w14:textId="77777777" w:rsidTr="00A80AFC">
        <w:trPr>
          <w:trHeight w:val="503"/>
        </w:trPr>
        <w:tc>
          <w:tcPr>
            <w:tcW w:w="5000" w:type="pct"/>
            <w:noWrap/>
          </w:tcPr>
          <w:p w14:paraId="5D3CE694" w14:textId="0AA76629" w:rsidR="00C824B2" w:rsidRDefault="00C824B2" w:rsidP="00A80AFC">
            <w:pPr>
              <w:pStyle w:val="TableText"/>
              <w:jc w:val="both"/>
              <w:rPr>
                <w:color w:val="auto"/>
              </w:rPr>
            </w:pPr>
            <w:r>
              <w:rPr>
                <w:color w:val="auto"/>
              </w:rPr>
              <w:t>ACTION: 01/03 –  The Chair to ascertain whether the D2021 and D2026 IP belongs to ElectraLink</w:t>
            </w:r>
          </w:p>
        </w:tc>
      </w:tr>
    </w:tbl>
    <w:p w14:paraId="3605DAD7" w14:textId="77777777" w:rsidR="00C824B2" w:rsidRDefault="00C824B2" w:rsidP="00553D5B">
      <w:pPr>
        <w:pStyle w:val="GSBodyParawithnumb"/>
        <w:numPr>
          <w:ilvl w:val="0"/>
          <w:numId w:val="0"/>
        </w:numPr>
        <w:jc w:val="both"/>
      </w:pPr>
    </w:p>
    <w:p w14:paraId="35B25F53" w14:textId="4FFD1AD9" w:rsidR="001313AC" w:rsidRPr="001313AC" w:rsidRDefault="00D52DB1" w:rsidP="00B84EC8">
      <w:pPr>
        <w:pStyle w:val="GSHeading1withnumb"/>
        <w:jc w:val="both"/>
      </w:pPr>
      <w:r>
        <w:t>Work Plan</w:t>
      </w:r>
    </w:p>
    <w:p w14:paraId="09A32FA5" w14:textId="71D44AD2" w:rsidR="00262561" w:rsidRDefault="007216E6" w:rsidP="00B84EC8">
      <w:pPr>
        <w:pStyle w:val="GSBodyParawithnumb"/>
        <w:jc w:val="both"/>
      </w:pPr>
      <w:r>
        <w:t>The Working Group agr</w:t>
      </w:r>
      <w:r w:rsidR="007C618E">
        <w:t xml:space="preserve">eed </w:t>
      </w:r>
      <w:r w:rsidR="00352677">
        <w:t>the next steps as follows</w:t>
      </w:r>
      <w:r>
        <w:t>:</w:t>
      </w:r>
    </w:p>
    <w:p w14:paraId="03D804E5" w14:textId="4633FCFB" w:rsidR="00F610C6" w:rsidRDefault="00F610C6" w:rsidP="00F610C6">
      <w:pPr>
        <w:pStyle w:val="GSBodyParawithnumb"/>
        <w:numPr>
          <w:ilvl w:val="0"/>
          <w:numId w:val="34"/>
        </w:numPr>
        <w:jc w:val="both"/>
      </w:pPr>
      <w:r w:rsidRPr="00F610C6">
        <w:t>The Proposer to draft text which outlines the differences between DCP 307 and DCP 145</w:t>
      </w:r>
      <w:r>
        <w:t>;</w:t>
      </w:r>
    </w:p>
    <w:p w14:paraId="6E39F078" w14:textId="71A28BBF" w:rsidR="003E049A" w:rsidRDefault="003E049A" w:rsidP="00B84EC8">
      <w:pPr>
        <w:pStyle w:val="GSBodyParawithnumb"/>
        <w:numPr>
          <w:ilvl w:val="0"/>
          <w:numId w:val="34"/>
        </w:numPr>
        <w:jc w:val="both"/>
      </w:pPr>
      <w:r>
        <w:t>The Secretariat to draft the consultation to be sent to industry</w:t>
      </w:r>
      <w:r w:rsidR="0046455E">
        <w:t>;</w:t>
      </w:r>
    </w:p>
    <w:p w14:paraId="132D1F86" w14:textId="642DE0B4" w:rsidR="007216E6" w:rsidRDefault="0046455E" w:rsidP="00B84EC8">
      <w:pPr>
        <w:pStyle w:val="GSBodyParawithnumb"/>
        <w:numPr>
          <w:ilvl w:val="0"/>
          <w:numId w:val="34"/>
        </w:numPr>
        <w:jc w:val="both"/>
      </w:pPr>
      <w:r>
        <w:t>I</w:t>
      </w:r>
      <w:r w:rsidR="00A8490D">
        <w:t xml:space="preserve">mplementation date to </w:t>
      </w:r>
      <w:r>
        <w:t xml:space="preserve">change to </w:t>
      </w:r>
      <w:r w:rsidR="00A8490D">
        <w:t>6</w:t>
      </w:r>
      <w:r>
        <w:t>-</w:t>
      </w:r>
      <w:r w:rsidR="00A8490D">
        <w:t>m</w:t>
      </w:r>
      <w:r>
        <w:t>onths</w:t>
      </w:r>
      <w:r w:rsidR="00A8490D">
        <w:t xml:space="preserve"> f</w:t>
      </w:r>
      <w:r>
        <w:t>ollowing Authority</w:t>
      </w:r>
      <w:r w:rsidR="00A8490D">
        <w:t xml:space="preserve"> decision</w:t>
      </w:r>
      <w:r w:rsidR="00FE10DA" w:rsidRPr="00EA5B98">
        <w:t>;</w:t>
      </w:r>
      <w:r w:rsidR="00F610C6">
        <w:t xml:space="preserve"> and</w:t>
      </w:r>
    </w:p>
    <w:p w14:paraId="543995B5" w14:textId="48B67DB7" w:rsidR="004971C9" w:rsidRPr="00EA5B98" w:rsidRDefault="0046455E" w:rsidP="00B84EC8">
      <w:pPr>
        <w:pStyle w:val="GSBodyParawithnumb"/>
        <w:numPr>
          <w:ilvl w:val="0"/>
          <w:numId w:val="34"/>
        </w:numPr>
        <w:jc w:val="both"/>
      </w:pPr>
      <w:r>
        <w:t xml:space="preserve">The Secretariat to circulate a </w:t>
      </w:r>
      <w:r w:rsidR="00A27D9D">
        <w:t>Doodle</w:t>
      </w:r>
      <w:r w:rsidR="007063D5">
        <w:t xml:space="preserve"> </w:t>
      </w:r>
      <w:r w:rsidR="00F864CD">
        <w:t>P</w:t>
      </w:r>
      <w:r w:rsidR="00A27D9D">
        <w:t>oll for the next working group meeting</w:t>
      </w:r>
    </w:p>
    <w:p w14:paraId="73BDBA67" w14:textId="0D94B256" w:rsidR="00FE10DA" w:rsidRPr="009467C9" w:rsidRDefault="003400DA" w:rsidP="00B84EC8">
      <w:pPr>
        <w:pStyle w:val="GSBodyParawithnumb"/>
        <w:jc w:val="both"/>
      </w:pPr>
      <w:r>
        <w:t>The DCP 307</w:t>
      </w:r>
      <w:r w:rsidR="00FE10DA" w:rsidRPr="009467C9">
        <w:t xml:space="preserve"> </w:t>
      </w:r>
      <w:r w:rsidR="00EA5B98">
        <w:t xml:space="preserve">Work Plan </w:t>
      </w:r>
      <w:r w:rsidR="00FE10DA" w:rsidRPr="009467C9">
        <w:t xml:space="preserve">has been updated to reflect these next steps and is provided as Attachment 1. </w:t>
      </w:r>
    </w:p>
    <w:tbl>
      <w:tblPr>
        <w:tblStyle w:val="Style1"/>
        <w:tblW w:w="5000" w:type="pct"/>
        <w:tblLook w:val="04A0" w:firstRow="1" w:lastRow="0" w:firstColumn="1" w:lastColumn="0" w:noHBand="0" w:noVBand="1"/>
      </w:tblPr>
      <w:tblGrid>
        <w:gridCol w:w="9622"/>
      </w:tblGrid>
      <w:tr w:rsidR="002447D9" w:rsidRPr="00435DDB" w14:paraId="3A1985C7" w14:textId="77777777" w:rsidTr="006C1835">
        <w:trPr>
          <w:trHeight w:val="503"/>
        </w:trPr>
        <w:tc>
          <w:tcPr>
            <w:tcW w:w="5000" w:type="pct"/>
            <w:noWrap/>
          </w:tcPr>
          <w:p w14:paraId="51C97EFD" w14:textId="4A05BC99" w:rsidR="002447D9" w:rsidRDefault="002447D9" w:rsidP="0046455E">
            <w:pPr>
              <w:pStyle w:val="TableText"/>
              <w:jc w:val="both"/>
              <w:rPr>
                <w:color w:val="auto"/>
              </w:rPr>
            </w:pPr>
            <w:bookmarkStart w:id="1" w:name="_Hlk501523644"/>
            <w:r>
              <w:rPr>
                <w:color w:val="auto"/>
              </w:rPr>
              <w:t>ACTION: 01/0</w:t>
            </w:r>
            <w:r w:rsidR="00C824B2">
              <w:rPr>
                <w:color w:val="auto"/>
              </w:rPr>
              <w:t>4</w:t>
            </w:r>
            <w:r>
              <w:rPr>
                <w:color w:val="auto"/>
              </w:rPr>
              <w:t xml:space="preserve"> – </w:t>
            </w:r>
            <w:r w:rsidRPr="0046455E">
              <w:rPr>
                <w:color w:val="auto"/>
              </w:rPr>
              <w:t>The Secretariat to circulate a Doodle</w:t>
            </w:r>
            <w:r w:rsidR="007063D5">
              <w:rPr>
                <w:color w:val="auto"/>
              </w:rPr>
              <w:t xml:space="preserve"> </w:t>
            </w:r>
            <w:r w:rsidRPr="0046455E">
              <w:rPr>
                <w:color w:val="auto"/>
              </w:rPr>
              <w:t>Poll to determine the date of the next meeting</w:t>
            </w:r>
          </w:p>
        </w:tc>
      </w:tr>
    </w:tbl>
    <w:bookmarkEnd w:id="1"/>
    <w:p w14:paraId="55446768" w14:textId="55AF4C1B" w:rsidR="009B399C" w:rsidRDefault="009B399C" w:rsidP="00B84EC8">
      <w:pPr>
        <w:pStyle w:val="GSHeading1withnumb"/>
        <w:jc w:val="both"/>
      </w:pPr>
      <w:r>
        <w:t>Agenda Items for the Next Meeting</w:t>
      </w:r>
    </w:p>
    <w:p w14:paraId="426537A1" w14:textId="3CDE62DC" w:rsidR="009B399C" w:rsidRDefault="006845AA" w:rsidP="00B84EC8">
      <w:pPr>
        <w:pStyle w:val="GSBodyParawithnumb"/>
        <w:jc w:val="both"/>
      </w:pPr>
      <w:r>
        <w:t xml:space="preserve">Review the </w:t>
      </w:r>
      <w:r w:rsidR="00AB5318">
        <w:t xml:space="preserve">draft </w:t>
      </w:r>
      <w:r>
        <w:t>consultation</w:t>
      </w:r>
      <w:r w:rsidR="00AB5318">
        <w:t xml:space="preserve"> ahead of it being circulated to industry.</w:t>
      </w:r>
    </w:p>
    <w:p w14:paraId="70BFAB53" w14:textId="77777777" w:rsidR="009B399C" w:rsidRPr="001313AC" w:rsidRDefault="009B399C" w:rsidP="00B84EC8">
      <w:pPr>
        <w:pStyle w:val="GSHeading1withnumb"/>
        <w:jc w:val="both"/>
      </w:pPr>
      <w:r>
        <w:lastRenderedPageBreak/>
        <w:t>Any Other Business</w:t>
      </w:r>
    </w:p>
    <w:p w14:paraId="4D3AA0BF" w14:textId="77777777" w:rsidR="009B399C" w:rsidRDefault="009B399C" w:rsidP="00B84EC8">
      <w:pPr>
        <w:pStyle w:val="GSBodyParawithnumb"/>
        <w:jc w:val="both"/>
      </w:pPr>
      <w:r>
        <w:t>There were no items of AOB and the Chair closed the meeting.</w:t>
      </w:r>
    </w:p>
    <w:p w14:paraId="7B24D685" w14:textId="3DFFF6BB" w:rsidR="001313AC" w:rsidRPr="009923A6" w:rsidRDefault="00FC0784" w:rsidP="00B84EC8">
      <w:pPr>
        <w:pStyle w:val="GSHeading1withnumb"/>
        <w:spacing w:before="240" w:after="0"/>
        <w:jc w:val="both"/>
      </w:pPr>
      <w:r>
        <w:t>Date of Next Meeting</w:t>
      </w:r>
      <w:r w:rsidR="003D37DE">
        <w:t xml:space="preserve">: </w:t>
      </w:r>
      <w:r w:rsidR="005D0CDD">
        <w:t>Wednes</w:t>
      </w:r>
      <w:r w:rsidR="007C7AE0">
        <w:t>day</w:t>
      </w:r>
      <w:r w:rsidR="007C7AE0" w:rsidRPr="0095203B">
        <w:t xml:space="preserve">, </w:t>
      </w:r>
      <w:r w:rsidR="006B413A">
        <w:t>W/C</w:t>
      </w:r>
      <w:r w:rsidR="003B0F41" w:rsidRPr="0095203B">
        <w:t xml:space="preserve"> </w:t>
      </w:r>
      <w:r w:rsidR="006B413A">
        <w:t>11</w:t>
      </w:r>
      <w:r w:rsidR="006B413A" w:rsidRPr="006B413A">
        <w:rPr>
          <w:vertAlign w:val="superscript"/>
        </w:rPr>
        <w:t>th</w:t>
      </w:r>
      <w:r w:rsidR="006B413A">
        <w:t xml:space="preserve"> December</w:t>
      </w:r>
      <w:r w:rsidR="00500A0A" w:rsidRPr="0095203B">
        <w:t xml:space="preserve"> 2017</w:t>
      </w:r>
    </w:p>
    <w:p w14:paraId="119D31E3" w14:textId="6E5F5B4F" w:rsidR="003D4730" w:rsidRPr="0095203B" w:rsidRDefault="00BF7C91" w:rsidP="00B84EC8">
      <w:pPr>
        <w:pStyle w:val="GSBodyParawithnumb"/>
        <w:jc w:val="both"/>
      </w:pPr>
      <w:r w:rsidRPr="0095203B">
        <w:t xml:space="preserve">The </w:t>
      </w:r>
      <w:r w:rsidR="0080275D" w:rsidRPr="0095203B">
        <w:t>Working Group</w:t>
      </w:r>
      <w:r w:rsidRPr="0095203B">
        <w:t xml:space="preserve"> agreed </w:t>
      </w:r>
      <w:r w:rsidR="00B064AE">
        <w:t>meet the week commencing the 11</w:t>
      </w:r>
      <w:r w:rsidR="00B064AE" w:rsidRPr="00B064AE">
        <w:rPr>
          <w:vertAlign w:val="superscript"/>
        </w:rPr>
        <w:t>th</w:t>
      </w:r>
      <w:r w:rsidR="00B064AE">
        <w:t xml:space="preserve"> December 2017. ElectraLink to send a Doodle</w:t>
      </w:r>
      <w:r w:rsidR="007063D5">
        <w:t xml:space="preserve"> </w:t>
      </w:r>
      <w:r w:rsidR="00B064AE">
        <w:t xml:space="preserve">Poll to Members to determine the exact date. </w:t>
      </w:r>
      <w:r w:rsidR="00734067">
        <w:t xml:space="preserve">  </w:t>
      </w:r>
    </w:p>
    <w:p w14:paraId="092A6AA7" w14:textId="1148F9BF" w:rsidR="0000756D" w:rsidRPr="009923A6" w:rsidRDefault="0000756D" w:rsidP="00B84EC8">
      <w:pPr>
        <w:pStyle w:val="GSHeading1withnumb"/>
        <w:spacing w:before="240" w:after="0"/>
        <w:jc w:val="both"/>
      </w:pPr>
      <w:r>
        <w:t>Attachments</w:t>
      </w:r>
    </w:p>
    <w:p w14:paraId="344A180A" w14:textId="74C6F485" w:rsidR="00104B5C" w:rsidRDefault="00705E22" w:rsidP="00B84EC8">
      <w:pPr>
        <w:pStyle w:val="GSBodyParawithnumb"/>
        <w:numPr>
          <w:ilvl w:val="0"/>
          <w:numId w:val="12"/>
        </w:numPr>
        <w:jc w:val="both"/>
      </w:pPr>
      <w:r>
        <w:t>Attachment 1</w:t>
      </w:r>
      <w:r w:rsidR="00B064AE">
        <w:t xml:space="preserve"> – </w:t>
      </w:r>
      <w:r w:rsidR="0061771D">
        <w:t xml:space="preserve">DCP 307 </w:t>
      </w:r>
      <w:r w:rsidR="003400DA">
        <w:t>Workplan</w:t>
      </w:r>
    </w:p>
    <w:p w14:paraId="008A7DDF" w14:textId="724E80F7" w:rsidR="006845AA" w:rsidRDefault="00B064AE" w:rsidP="00B84EC8">
      <w:pPr>
        <w:pStyle w:val="GSBodyParawithnumb"/>
        <w:numPr>
          <w:ilvl w:val="0"/>
          <w:numId w:val="12"/>
        </w:numPr>
        <w:jc w:val="both"/>
      </w:pPr>
      <w:r>
        <w:t xml:space="preserve">Attachment 2 – </w:t>
      </w:r>
      <w:r w:rsidR="007063D5">
        <w:t xml:space="preserve">D2021 and D2026 </w:t>
      </w:r>
      <w:r>
        <w:t>Business Rules</w:t>
      </w:r>
    </w:p>
    <w:p w14:paraId="3444D084" w14:textId="77777777" w:rsidR="00104B5C" w:rsidRDefault="00104B5C" w:rsidP="00B84EC8">
      <w:pPr>
        <w:pStyle w:val="GSHeading1"/>
        <w:jc w:val="both"/>
        <w:sectPr w:rsidR="00104B5C" w:rsidSect="00104B5C">
          <w:headerReference w:type="default" r:id="rId8"/>
          <w:headerReference w:type="first" r:id="rId9"/>
          <w:pgSz w:w="11906" w:h="16838" w:code="9"/>
          <w:pgMar w:top="2835" w:right="1134" w:bottom="1134" w:left="1134" w:header="454" w:footer="1423" w:gutter="0"/>
          <w:cols w:space="708"/>
          <w:titlePg/>
          <w:docGrid w:linePitch="360"/>
        </w:sectPr>
      </w:pPr>
    </w:p>
    <w:p w14:paraId="556A5233" w14:textId="77777777" w:rsidR="0000756D" w:rsidRDefault="0000756D" w:rsidP="00B84EC8">
      <w:pPr>
        <w:pStyle w:val="GSHeading1"/>
        <w:jc w:val="both"/>
      </w:pPr>
    </w:p>
    <w:p w14:paraId="3BCEB298" w14:textId="77777777" w:rsidR="0000756D" w:rsidRDefault="0000756D" w:rsidP="00B84EC8">
      <w:pPr>
        <w:pStyle w:val="GSHeading1"/>
        <w:jc w:val="both"/>
      </w:pPr>
    </w:p>
    <w:p w14:paraId="1BF0E344" w14:textId="77777777" w:rsidR="0000756D" w:rsidRDefault="0000756D" w:rsidP="00B84EC8">
      <w:pPr>
        <w:pStyle w:val="GSHeading1"/>
        <w:jc w:val="both"/>
      </w:pPr>
    </w:p>
    <w:p w14:paraId="506A4F29" w14:textId="77777777" w:rsidR="002447D9" w:rsidRDefault="002447D9" w:rsidP="00B84EC8">
      <w:pPr>
        <w:pStyle w:val="GSHeading1"/>
        <w:jc w:val="both"/>
      </w:pPr>
    </w:p>
    <w:p w14:paraId="543DA314" w14:textId="77777777" w:rsidR="002447D9" w:rsidRDefault="002447D9" w:rsidP="00B84EC8">
      <w:pPr>
        <w:pStyle w:val="GSHeading1"/>
        <w:jc w:val="both"/>
      </w:pPr>
    </w:p>
    <w:p w14:paraId="0FA75099" w14:textId="196BB64F" w:rsidR="00C40FD7" w:rsidRDefault="00C40FD7" w:rsidP="00B84EC8">
      <w:pPr>
        <w:pStyle w:val="GSHeading1"/>
        <w:jc w:val="both"/>
      </w:pPr>
      <w:r w:rsidRPr="00A13B30">
        <w:t>New and open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C40FD7" w:rsidRPr="00310F70" w14:paraId="263BB1F7" w14:textId="59FA6F05" w:rsidTr="0080275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DE73F" w14:textId="7DB9F3BA" w:rsidR="00C40FD7" w:rsidRPr="00310F70" w:rsidRDefault="000A6B4D" w:rsidP="00B84EC8">
            <w:pPr>
              <w:pStyle w:val="TableHeaderWhite"/>
              <w:jc w:val="both"/>
              <w:rPr>
                <w:rFonts w:asciiTheme="minorHAnsi" w:hAnsiTheme="minorHAnsi"/>
                <w:b/>
                <w:sz w:val="22"/>
              </w:rPr>
            </w:pPr>
            <w:r w:rsidRPr="00310F70">
              <w:rPr>
                <w:rFonts w:asciiTheme="minorHAnsi" w:hAnsiTheme="minorHAnsi"/>
                <w:b/>
                <w:sz w:val="22"/>
              </w:rPr>
              <w:t>Action Ref.</w:t>
            </w:r>
            <w:r w:rsidR="00C40FD7" w:rsidRPr="00310F70">
              <w:rPr>
                <w:rFonts w:asciiTheme="minorHAnsi" w:hAnsiTheme="minorHAnsi"/>
                <w:b/>
                <w:sz w:val="22"/>
              </w:rPr>
              <w:t xml:space="preserve">                                          </w:t>
            </w:r>
          </w:p>
        </w:tc>
        <w:tc>
          <w:tcPr>
            <w:tcW w:w="2426" w:type="pct"/>
          </w:tcPr>
          <w:p w14:paraId="4E1D3C8B" w14:textId="325A44C3"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52A88679" w14:textId="3034F259"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77820168" w14:textId="6288709D"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104B5C" w:rsidRPr="00310F70" w14:paraId="6C4E85AF" w14:textId="2CA7C2EB"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B7C73AB" w14:textId="40878942" w:rsidR="00104B5C" w:rsidRPr="0061771D" w:rsidRDefault="00CB60C4" w:rsidP="00B84EC8">
            <w:pPr>
              <w:pStyle w:val="TableText"/>
              <w:jc w:val="both"/>
              <w:rPr>
                <w:rFonts w:asciiTheme="minorHAnsi" w:hAnsiTheme="minorHAnsi"/>
                <w:b/>
                <w:sz w:val="22"/>
              </w:rPr>
            </w:pPr>
            <w:r w:rsidRPr="0061771D">
              <w:rPr>
                <w:rFonts w:asciiTheme="minorHAnsi" w:hAnsiTheme="minorHAnsi"/>
                <w:b/>
                <w:sz w:val="22"/>
              </w:rPr>
              <w:t>01/01</w:t>
            </w:r>
          </w:p>
        </w:tc>
        <w:tc>
          <w:tcPr>
            <w:tcW w:w="2426" w:type="pct"/>
            <w:tcBorders>
              <w:top w:val="single" w:sz="4" w:space="0" w:color="86AD82"/>
              <w:left w:val="single" w:sz="4" w:space="0" w:color="86AD82"/>
              <w:bottom w:val="single" w:sz="4" w:space="0" w:color="86AD82"/>
              <w:right w:val="single" w:sz="4" w:space="0" w:color="86AD82"/>
            </w:tcBorders>
          </w:tcPr>
          <w:p w14:paraId="106E2E02" w14:textId="0D6D3B1E" w:rsidR="00104B5C" w:rsidRPr="0061771D" w:rsidRDefault="00E7355C"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The Proposer to draft text which outlines the differences between DCP 307 and DCP 145</w:t>
            </w:r>
          </w:p>
        </w:tc>
        <w:tc>
          <w:tcPr>
            <w:tcW w:w="771" w:type="pct"/>
            <w:tcBorders>
              <w:top w:val="single" w:sz="4" w:space="0" w:color="86AD82"/>
              <w:left w:val="single" w:sz="4" w:space="0" w:color="86AD82"/>
              <w:bottom w:val="single" w:sz="4" w:space="0" w:color="86AD82"/>
              <w:right w:val="single" w:sz="4" w:space="0" w:color="86AD82"/>
            </w:tcBorders>
          </w:tcPr>
          <w:p w14:paraId="6DE7AFC2" w14:textId="657C0B44" w:rsidR="00104B5C" w:rsidRPr="0061771D" w:rsidRDefault="00E7355C"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The Proposer</w:t>
            </w:r>
          </w:p>
        </w:tc>
        <w:tc>
          <w:tcPr>
            <w:tcW w:w="1254" w:type="pct"/>
            <w:tcBorders>
              <w:top w:val="single" w:sz="4" w:space="0" w:color="86AD82"/>
              <w:left w:val="single" w:sz="4" w:space="0" w:color="86AD82"/>
              <w:bottom w:val="single" w:sz="4" w:space="0" w:color="86AD82"/>
              <w:right w:val="single" w:sz="4" w:space="0" w:color="86AD82"/>
            </w:tcBorders>
          </w:tcPr>
          <w:p w14:paraId="3AED8EF5" w14:textId="65E47BD1" w:rsidR="00104B5C" w:rsidRPr="0061771D" w:rsidRDefault="00104B5C"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r w:rsidR="00352677" w:rsidRPr="00310F70" w14:paraId="78B6821C"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C72B9E7" w14:textId="013704B9" w:rsidR="00352677" w:rsidRPr="0061771D" w:rsidRDefault="00CB60C4" w:rsidP="00B84EC8">
            <w:pPr>
              <w:pStyle w:val="TableText"/>
              <w:jc w:val="both"/>
              <w:rPr>
                <w:rFonts w:asciiTheme="minorHAnsi" w:hAnsiTheme="minorHAnsi"/>
                <w:b/>
                <w:sz w:val="22"/>
              </w:rPr>
            </w:pPr>
            <w:r w:rsidRPr="0061771D">
              <w:rPr>
                <w:rFonts w:asciiTheme="minorHAnsi" w:hAnsiTheme="minorHAnsi"/>
                <w:b/>
                <w:sz w:val="22"/>
              </w:rPr>
              <w:t>01/02</w:t>
            </w:r>
          </w:p>
        </w:tc>
        <w:tc>
          <w:tcPr>
            <w:tcW w:w="2426" w:type="pct"/>
            <w:tcBorders>
              <w:top w:val="single" w:sz="4" w:space="0" w:color="86AD82"/>
              <w:left w:val="single" w:sz="4" w:space="0" w:color="86AD82"/>
              <w:bottom w:val="single" w:sz="4" w:space="0" w:color="86AD82"/>
              <w:right w:val="single" w:sz="4" w:space="0" w:color="86AD82"/>
            </w:tcBorders>
          </w:tcPr>
          <w:p w14:paraId="5852D4EB" w14:textId="4F97B5E6" w:rsidR="00352677" w:rsidRPr="0061771D" w:rsidRDefault="00E7355C"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The Secretariat to draft the consultation with additional questions agreed by the Workgroup</w:t>
            </w:r>
          </w:p>
        </w:tc>
        <w:tc>
          <w:tcPr>
            <w:tcW w:w="771" w:type="pct"/>
            <w:tcBorders>
              <w:top w:val="single" w:sz="4" w:space="0" w:color="86AD82"/>
              <w:left w:val="single" w:sz="4" w:space="0" w:color="86AD82"/>
              <w:bottom w:val="single" w:sz="4" w:space="0" w:color="86AD82"/>
              <w:right w:val="single" w:sz="4" w:space="0" w:color="86AD82"/>
            </w:tcBorders>
          </w:tcPr>
          <w:p w14:paraId="7CBF1AE7" w14:textId="59866C09" w:rsidR="00352677" w:rsidRPr="0061771D" w:rsidRDefault="00A16DF1"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4A780076" w14:textId="1138CB8A" w:rsidR="00352677" w:rsidRPr="0061771D" w:rsidRDefault="00352677"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r w:rsidR="00C824B2" w:rsidRPr="00310F70" w14:paraId="2FB44879"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A8D09E1" w14:textId="1E8734A0" w:rsidR="00C824B2" w:rsidRPr="00553D5B" w:rsidRDefault="00C824B2" w:rsidP="00B84EC8">
            <w:pPr>
              <w:pStyle w:val="TableText"/>
              <w:jc w:val="both"/>
              <w:rPr>
                <w:rFonts w:asciiTheme="minorHAnsi" w:hAnsiTheme="minorHAnsi"/>
                <w:b/>
              </w:rPr>
            </w:pPr>
            <w:r w:rsidRPr="00553D5B">
              <w:rPr>
                <w:rFonts w:asciiTheme="minorHAnsi" w:hAnsiTheme="minorHAnsi"/>
                <w:b/>
                <w:sz w:val="22"/>
              </w:rPr>
              <w:t>01/03</w:t>
            </w:r>
          </w:p>
        </w:tc>
        <w:tc>
          <w:tcPr>
            <w:tcW w:w="2426" w:type="pct"/>
            <w:tcBorders>
              <w:top w:val="single" w:sz="4" w:space="0" w:color="86AD82"/>
              <w:left w:val="single" w:sz="4" w:space="0" w:color="86AD82"/>
              <w:bottom w:val="single" w:sz="4" w:space="0" w:color="86AD82"/>
              <w:right w:val="single" w:sz="4" w:space="0" w:color="86AD82"/>
            </w:tcBorders>
          </w:tcPr>
          <w:p w14:paraId="1FC0E0EB" w14:textId="22545B44" w:rsidR="00C824B2" w:rsidRPr="0061771D" w:rsidRDefault="00C824B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553D5B">
              <w:rPr>
                <w:rFonts w:asciiTheme="minorHAnsi" w:hAnsiTheme="minorHAnsi"/>
                <w:b w:val="0"/>
                <w:sz w:val="22"/>
              </w:rPr>
              <w:t>To determine whether the D2021 and D2026 IP belongs to ElectraLink</w:t>
            </w:r>
          </w:p>
        </w:tc>
        <w:tc>
          <w:tcPr>
            <w:tcW w:w="771" w:type="pct"/>
            <w:tcBorders>
              <w:top w:val="single" w:sz="4" w:space="0" w:color="86AD82"/>
              <w:left w:val="single" w:sz="4" w:space="0" w:color="86AD82"/>
              <w:bottom w:val="single" w:sz="4" w:space="0" w:color="86AD82"/>
              <w:right w:val="single" w:sz="4" w:space="0" w:color="86AD82"/>
            </w:tcBorders>
          </w:tcPr>
          <w:p w14:paraId="45816B97" w14:textId="259A2DC1" w:rsidR="00C824B2" w:rsidRPr="0061771D" w:rsidRDefault="00C824B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C824B2">
              <w:rPr>
                <w:rFonts w:asciiTheme="minorHAnsi" w:hAnsiTheme="minorHAnsi"/>
                <w:b w:val="0"/>
              </w:rPr>
              <w:t>Dan Fittock</w:t>
            </w:r>
          </w:p>
        </w:tc>
        <w:tc>
          <w:tcPr>
            <w:tcW w:w="1254" w:type="pct"/>
            <w:tcBorders>
              <w:top w:val="single" w:sz="4" w:space="0" w:color="86AD82"/>
              <w:left w:val="single" w:sz="4" w:space="0" w:color="86AD82"/>
              <w:bottom w:val="single" w:sz="4" w:space="0" w:color="86AD82"/>
              <w:right w:val="single" w:sz="4" w:space="0" w:color="86AD82"/>
            </w:tcBorders>
          </w:tcPr>
          <w:p w14:paraId="11095FFE" w14:textId="77777777" w:rsidR="00C824B2" w:rsidRPr="0061771D" w:rsidRDefault="00C824B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p>
        </w:tc>
      </w:tr>
      <w:tr w:rsidR="0061771D" w:rsidRPr="00310F70" w14:paraId="134FB11B"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B6FF332" w14:textId="592114EB" w:rsidR="0061771D" w:rsidRPr="0061771D" w:rsidRDefault="0061771D" w:rsidP="00B84EC8">
            <w:pPr>
              <w:pStyle w:val="TableText"/>
              <w:jc w:val="both"/>
              <w:rPr>
                <w:rFonts w:asciiTheme="minorHAnsi" w:hAnsiTheme="minorHAnsi"/>
                <w:b/>
                <w:sz w:val="22"/>
              </w:rPr>
            </w:pPr>
            <w:r w:rsidRPr="0061771D">
              <w:rPr>
                <w:rFonts w:asciiTheme="minorHAnsi" w:hAnsiTheme="minorHAnsi"/>
                <w:b/>
                <w:sz w:val="22"/>
              </w:rPr>
              <w:t>01/0</w:t>
            </w:r>
            <w:r w:rsidR="00C824B2">
              <w:rPr>
                <w:rFonts w:asciiTheme="minorHAnsi" w:hAnsiTheme="minorHAnsi"/>
                <w:b/>
                <w:sz w:val="22"/>
              </w:rPr>
              <w:t>4</w:t>
            </w:r>
          </w:p>
        </w:tc>
        <w:tc>
          <w:tcPr>
            <w:tcW w:w="2426" w:type="pct"/>
            <w:tcBorders>
              <w:top w:val="single" w:sz="4" w:space="0" w:color="86AD82"/>
              <w:left w:val="single" w:sz="4" w:space="0" w:color="86AD82"/>
              <w:bottom w:val="single" w:sz="4" w:space="0" w:color="86AD82"/>
              <w:right w:val="single" w:sz="4" w:space="0" w:color="86AD82"/>
            </w:tcBorders>
          </w:tcPr>
          <w:p w14:paraId="10D1B9D5" w14:textId="69D81DCE" w:rsidR="0061771D" w:rsidRPr="0061771D" w:rsidRDefault="0061771D"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The Secretariat to circulate a D</w:t>
            </w:r>
            <w:bookmarkStart w:id="2" w:name="_GoBack"/>
            <w:bookmarkEnd w:id="2"/>
            <w:r>
              <w:rPr>
                <w:rFonts w:asciiTheme="minorHAnsi" w:hAnsiTheme="minorHAnsi"/>
                <w:b w:val="0"/>
                <w:sz w:val="22"/>
              </w:rPr>
              <w:t>oodle</w:t>
            </w:r>
            <w:r w:rsidR="007063D5">
              <w:rPr>
                <w:rFonts w:asciiTheme="minorHAnsi" w:hAnsiTheme="minorHAnsi"/>
                <w:b w:val="0"/>
                <w:sz w:val="22"/>
              </w:rPr>
              <w:t xml:space="preserve"> </w:t>
            </w:r>
            <w:r>
              <w:rPr>
                <w:rFonts w:asciiTheme="minorHAnsi" w:hAnsiTheme="minorHAnsi"/>
                <w:b w:val="0"/>
                <w:sz w:val="22"/>
              </w:rPr>
              <w:t>Poll to determine the date of the next meeting</w:t>
            </w:r>
          </w:p>
        </w:tc>
        <w:tc>
          <w:tcPr>
            <w:tcW w:w="771" w:type="pct"/>
            <w:tcBorders>
              <w:top w:val="single" w:sz="4" w:space="0" w:color="86AD82"/>
              <w:left w:val="single" w:sz="4" w:space="0" w:color="86AD82"/>
              <w:bottom w:val="single" w:sz="4" w:space="0" w:color="86AD82"/>
              <w:right w:val="single" w:sz="4" w:space="0" w:color="86AD82"/>
            </w:tcBorders>
          </w:tcPr>
          <w:p w14:paraId="58D2CCCF" w14:textId="4B0FF7CF" w:rsidR="0061771D" w:rsidRPr="0061771D" w:rsidRDefault="0061771D"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2A081664" w14:textId="77777777" w:rsidR="0061771D" w:rsidRPr="0061771D" w:rsidRDefault="0061771D"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p>
        </w:tc>
      </w:tr>
    </w:tbl>
    <w:p w14:paraId="59FE6D7C" w14:textId="1C6FDDC6" w:rsidR="008C74C9" w:rsidRPr="00310F70" w:rsidRDefault="008C74C9" w:rsidP="00B84EC8">
      <w:pPr>
        <w:pStyle w:val="GSHeading1"/>
        <w:jc w:val="both"/>
        <w:rPr>
          <w:sz w:val="22"/>
          <w:szCs w:val="22"/>
        </w:rPr>
      </w:pPr>
    </w:p>
    <w:sectPr w:rsidR="008C74C9" w:rsidRPr="00310F70" w:rsidSect="00104B5C">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6C0F1" w14:textId="77777777" w:rsidR="001740D8" w:rsidRDefault="001740D8" w:rsidP="00925C4F">
      <w:r>
        <w:separator/>
      </w:r>
    </w:p>
  </w:endnote>
  <w:endnote w:type="continuationSeparator" w:id="0">
    <w:p w14:paraId="4EBB651F" w14:textId="77777777" w:rsidR="001740D8" w:rsidRDefault="001740D8"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E6E53" w14:textId="77777777" w:rsidR="001740D8" w:rsidRDefault="001740D8" w:rsidP="00925C4F">
      <w:r>
        <w:separator/>
      </w:r>
    </w:p>
  </w:footnote>
  <w:footnote w:type="continuationSeparator" w:id="0">
    <w:p w14:paraId="24D68D06" w14:textId="77777777" w:rsidR="001740D8" w:rsidRDefault="001740D8"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164F"/>
    <w:multiLevelType w:val="hybridMultilevel"/>
    <w:tmpl w:val="1A126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A174956"/>
    <w:multiLevelType w:val="hybridMultilevel"/>
    <w:tmpl w:val="4162D00C"/>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C551E2B"/>
    <w:multiLevelType w:val="multilevel"/>
    <w:tmpl w:val="1D6AEBB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10" w15:restartNumberingAfterBreak="0">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7332F8"/>
    <w:multiLevelType w:val="hybridMultilevel"/>
    <w:tmpl w:val="FF44A0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8217866"/>
    <w:multiLevelType w:val="hybridMultilevel"/>
    <w:tmpl w:val="62E2E8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5"/>
  </w:num>
  <w:num w:numId="2">
    <w:abstractNumId w:val="3"/>
  </w:num>
  <w:num w:numId="3">
    <w:abstractNumId w:val="13"/>
  </w:num>
  <w:num w:numId="4">
    <w:abstractNumId w:val="4"/>
  </w:num>
  <w:num w:numId="5">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13"/>
  </w:num>
  <w:num w:numId="9">
    <w:abstractNumId w:val="13"/>
  </w:num>
  <w:num w:numId="10">
    <w:abstractNumId w:val="10"/>
  </w:num>
  <w:num w:numId="11">
    <w:abstractNumId w:val="13"/>
  </w:num>
  <w:num w:numId="12">
    <w:abstractNumId w:val="1"/>
  </w:num>
  <w:num w:numId="13">
    <w:abstractNumId w:val="2"/>
  </w:num>
  <w:num w:numId="14">
    <w:abstractNumId w:val="13"/>
  </w:num>
  <w:num w:numId="15">
    <w:abstractNumId w:val="6"/>
  </w:num>
  <w:num w:numId="16">
    <w:abstractNumId w:val="13"/>
  </w:num>
  <w:num w:numId="17">
    <w:abstractNumId w:val="13"/>
  </w:num>
  <w:num w:numId="18">
    <w:abstractNumId w:val="7"/>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3"/>
  </w:num>
  <w:num w:numId="26">
    <w:abstractNumId w:val="13"/>
  </w:num>
  <w:num w:numId="27">
    <w:abstractNumId w:val="0"/>
  </w:num>
  <w:num w:numId="28">
    <w:abstractNumId w:val="13"/>
  </w:num>
  <w:num w:numId="29">
    <w:abstractNumId w:val="13"/>
  </w:num>
  <w:num w:numId="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2"/>
  </w:num>
  <w:num w:numId="34">
    <w:abstractNumId w:val="11"/>
  </w:num>
  <w:num w:numId="35">
    <w:abstractNumId w:val="13"/>
  </w:num>
  <w:num w:numId="36">
    <w:abstractNumId w:val="13"/>
  </w:num>
  <w:num w:numId="37">
    <w:abstractNumId w:val="13"/>
  </w:num>
  <w:num w:numId="38">
    <w:abstractNumId w:val="13"/>
  </w:num>
  <w:num w:numId="39">
    <w:abstractNumId w:val="13"/>
  </w:num>
  <w:num w:numId="4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10241">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25C"/>
    <w:rsid w:val="00005786"/>
    <w:rsid w:val="0000756D"/>
    <w:rsid w:val="0001595A"/>
    <w:rsid w:val="000317A1"/>
    <w:rsid w:val="000344A5"/>
    <w:rsid w:val="0003593C"/>
    <w:rsid w:val="000423ED"/>
    <w:rsid w:val="00042BB3"/>
    <w:rsid w:val="00042FFB"/>
    <w:rsid w:val="00044E50"/>
    <w:rsid w:val="00054C40"/>
    <w:rsid w:val="000656E9"/>
    <w:rsid w:val="000744C3"/>
    <w:rsid w:val="000752A3"/>
    <w:rsid w:val="00081AB3"/>
    <w:rsid w:val="00082783"/>
    <w:rsid w:val="00087277"/>
    <w:rsid w:val="00097B13"/>
    <w:rsid w:val="000A09FA"/>
    <w:rsid w:val="000A2B4B"/>
    <w:rsid w:val="000A2D20"/>
    <w:rsid w:val="000A589D"/>
    <w:rsid w:val="000A63B4"/>
    <w:rsid w:val="000A6B4D"/>
    <w:rsid w:val="000B7C42"/>
    <w:rsid w:val="000C0896"/>
    <w:rsid w:val="000C149F"/>
    <w:rsid w:val="000C5B30"/>
    <w:rsid w:val="000C7E26"/>
    <w:rsid w:val="000D2210"/>
    <w:rsid w:val="000D4D1C"/>
    <w:rsid w:val="000D699C"/>
    <w:rsid w:val="000E0170"/>
    <w:rsid w:val="00102586"/>
    <w:rsid w:val="00104B5C"/>
    <w:rsid w:val="00106D35"/>
    <w:rsid w:val="00112CF4"/>
    <w:rsid w:val="001146A1"/>
    <w:rsid w:val="00115C96"/>
    <w:rsid w:val="00116BD1"/>
    <w:rsid w:val="00120A61"/>
    <w:rsid w:val="001313AC"/>
    <w:rsid w:val="00131994"/>
    <w:rsid w:val="00137A2C"/>
    <w:rsid w:val="00155A1B"/>
    <w:rsid w:val="00157BD0"/>
    <w:rsid w:val="00164AA8"/>
    <w:rsid w:val="00165147"/>
    <w:rsid w:val="001725F9"/>
    <w:rsid w:val="001740D8"/>
    <w:rsid w:val="00180639"/>
    <w:rsid w:val="001837BD"/>
    <w:rsid w:val="00186A1E"/>
    <w:rsid w:val="00196EEB"/>
    <w:rsid w:val="001A4B38"/>
    <w:rsid w:val="001A70B2"/>
    <w:rsid w:val="001B18D9"/>
    <w:rsid w:val="001B2CA3"/>
    <w:rsid w:val="001B4D90"/>
    <w:rsid w:val="001B5CF2"/>
    <w:rsid w:val="001B7D77"/>
    <w:rsid w:val="001C090C"/>
    <w:rsid w:val="001C173E"/>
    <w:rsid w:val="001C58E0"/>
    <w:rsid w:val="001D4493"/>
    <w:rsid w:val="001E34CC"/>
    <w:rsid w:val="001E6F2A"/>
    <w:rsid w:val="001E74DB"/>
    <w:rsid w:val="001F20EE"/>
    <w:rsid w:val="001F7CBE"/>
    <w:rsid w:val="00201E21"/>
    <w:rsid w:val="00203AD3"/>
    <w:rsid w:val="002055DD"/>
    <w:rsid w:val="00212BD4"/>
    <w:rsid w:val="002130D0"/>
    <w:rsid w:val="00213BD4"/>
    <w:rsid w:val="00217420"/>
    <w:rsid w:val="0022528B"/>
    <w:rsid w:val="002447D9"/>
    <w:rsid w:val="00252878"/>
    <w:rsid w:val="00262561"/>
    <w:rsid w:val="0027631F"/>
    <w:rsid w:val="00277673"/>
    <w:rsid w:val="00280E44"/>
    <w:rsid w:val="00293029"/>
    <w:rsid w:val="0029641E"/>
    <w:rsid w:val="00297C39"/>
    <w:rsid w:val="002A0F3D"/>
    <w:rsid w:val="002A1060"/>
    <w:rsid w:val="002B3926"/>
    <w:rsid w:val="002B450D"/>
    <w:rsid w:val="002B49EC"/>
    <w:rsid w:val="002B5157"/>
    <w:rsid w:val="002C03D2"/>
    <w:rsid w:val="002C057F"/>
    <w:rsid w:val="002C4309"/>
    <w:rsid w:val="002D067A"/>
    <w:rsid w:val="002E2CB2"/>
    <w:rsid w:val="002E464C"/>
    <w:rsid w:val="002E4FEE"/>
    <w:rsid w:val="002E57EE"/>
    <w:rsid w:val="002F3514"/>
    <w:rsid w:val="002F4EF9"/>
    <w:rsid w:val="002F645A"/>
    <w:rsid w:val="00310F70"/>
    <w:rsid w:val="00312CC5"/>
    <w:rsid w:val="0031725C"/>
    <w:rsid w:val="00322E3B"/>
    <w:rsid w:val="003261D1"/>
    <w:rsid w:val="003400DA"/>
    <w:rsid w:val="00347F76"/>
    <w:rsid w:val="003514A0"/>
    <w:rsid w:val="00352677"/>
    <w:rsid w:val="00352D14"/>
    <w:rsid w:val="00355104"/>
    <w:rsid w:val="00375B10"/>
    <w:rsid w:val="003A12D4"/>
    <w:rsid w:val="003A7C7B"/>
    <w:rsid w:val="003B0F41"/>
    <w:rsid w:val="003B154D"/>
    <w:rsid w:val="003B330F"/>
    <w:rsid w:val="003C59ED"/>
    <w:rsid w:val="003D0F16"/>
    <w:rsid w:val="003D37DE"/>
    <w:rsid w:val="003D4730"/>
    <w:rsid w:val="003D571A"/>
    <w:rsid w:val="003D57E3"/>
    <w:rsid w:val="003E049A"/>
    <w:rsid w:val="003E13CC"/>
    <w:rsid w:val="003E16F4"/>
    <w:rsid w:val="003E4001"/>
    <w:rsid w:val="003F26C1"/>
    <w:rsid w:val="003F3EB4"/>
    <w:rsid w:val="003F5E9E"/>
    <w:rsid w:val="003F6B25"/>
    <w:rsid w:val="00401C18"/>
    <w:rsid w:val="0040219C"/>
    <w:rsid w:val="00407D19"/>
    <w:rsid w:val="00407F4F"/>
    <w:rsid w:val="00413FDA"/>
    <w:rsid w:val="00420BBE"/>
    <w:rsid w:val="00426DD7"/>
    <w:rsid w:val="00426FD4"/>
    <w:rsid w:val="00427E77"/>
    <w:rsid w:val="00432E41"/>
    <w:rsid w:val="004338D8"/>
    <w:rsid w:val="00433970"/>
    <w:rsid w:val="00435DDB"/>
    <w:rsid w:val="00436493"/>
    <w:rsid w:val="00436DB5"/>
    <w:rsid w:val="00463230"/>
    <w:rsid w:val="0046455E"/>
    <w:rsid w:val="00474705"/>
    <w:rsid w:val="004827B4"/>
    <w:rsid w:val="0048540C"/>
    <w:rsid w:val="00485941"/>
    <w:rsid w:val="00491937"/>
    <w:rsid w:val="004957FF"/>
    <w:rsid w:val="00495D71"/>
    <w:rsid w:val="00495F77"/>
    <w:rsid w:val="004971C9"/>
    <w:rsid w:val="004A0469"/>
    <w:rsid w:val="004A2887"/>
    <w:rsid w:val="004B0121"/>
    <w:rsid w:val="004B51F6"/>
    <w:rsid w:val="004C0744"/>
    <w:rsid w:val="004D5ADE"/>
    <w:rsid w:val="004E054D"/>
    <w:rsid w:val="004F0655"/>
    <w:rsid w:val="005008D3"/>
    <w:rsid w:val="00500A0A"/>
    <w:rsid w:val="00503FB0"/>
    <w:rsid w:val="0050516E"/>
    <w:rsid w:val="0050664B"/>
    <w:rsid w:val="0051330B"/>
    <w:rsid w:val="00520D7E"/>
    <w:rsid w:val="00524120"/>
    <w:rsid w:val="0053385F"/>
    <w:rsid w:val="0053503B"/>
    <w:rsid w:val="005418A6"/>
    <w:rsid w:val="00553D5B"/>
    <w:rsid w:val="00554FA3"/>
    <w:rsid w:val="00563A83"/>
    <w:rsid w:val="00566DEC"/>
    <w:rsid w:val="005706BB"/>
    <w:rsid w:val="00575E06"/>
    <w:rsid w:val="00577D5E"/>
    <w:rsid w:val="005847DB"/>
    <w:rsid w:val="00586917"/>
    <w:rsid w:val="005906CE"/>
    <w:rsid w:val="00593EC1"/>
    <w:rsid w:val="005A35E1"/>
    <w:rsid w:val="005A6D44"/>
    <w:rsid w:val="005B6AD8"/>
    <w:rsid w:val="005C0B3B"/>
    <w:rsid w:val="005C478D"/>
    <w:rsid w:val="005D0CDD"/>
    <w:rsid w:val="005D1395"/>
    <w:rsid w:val="005E1501"/>
    <w:rsid w:val="005E65C1"/>
    <w:rsid w:val="005F2CD5"/>
    <w:rsid w:val="005F3461"/>
    <w:rsid w:val="005F3AB1"/>
    <w:rsid w:val="00600716"/>
    <w:rsid w:val="00601BB6"/>
    <w:rsid w:val="00610C17"/>
    <w:rsid w:val="00611689"/>
    <w:rsid w:val="006137BC"/>
    <w:rsid w:val="00616836"/>
    <w:rsid w:val="0061771D"/>
    <w:rsid w:val="006309B0"/>
    <w:rsid w:val="006336A7"/>
    <w:rsid w:val="00635942"/>
    <w:rsid w:val="00636C32"/>
    <w:rsid w:val="00641C9D"/>
    <w:rsid w:val="00642C68"/>
    <w:rsid w:val="00650E84"/>
    <w:rsid w:val="00651BDD"/>
    <w:rsid w:val="00655665"/>
    <w:rsid w:val="0065592A"/>
    <w:rsid w:val="0065772F"/>
    <w:rsid w:val="006624FC"/>
    <w:rsid w:val="00662C0E"/>
    <w:rsid w:val="006630F5"/>
    <w:rsid w:val="00664D37"/>
    <w:rsid w:val="006654E6"/>
    <w:rsid w:val="00665872"/>
    <w:rsid w:val="00670E85"/>
    <w:rsid w:val="00672283"/>
    <w:rsid w:val="00672929"/>
    <w:rsid w:val="006738A0"/>
    <w:rsid w:val="00675B1E"/>
    <w:rsid w:val="00681A28"/>
    <w:rsid w:val="006845AA"/>
    <w:rsid w:val="00690E86"/>
    <w:rsid w:val="00691B02"/>
    <w:rsid w:val="00695BF3"/>
    <w:rsid w:val="0069641C"/>
    <w:rsid w:val="00696653"/>
    <w:rsid w:val="006A5954"/>
    <w:rsid w:val="006B1753"/>
    <w:rsid w:val="006B413A"/>
    <w:rsid w:val="006D0199"/>
    <w:rsid w:val="006E42F0"/>
    <w:rsid w:val="006F3AFE"/>
    <w:rsid w:val="006F534C"/>
    <w:rsid w:val="006F5E86"/>
    <w:rsid w:val="00705E22"/>
    <w:rsid w:val="007063D5"/>
    <w:rsid w:val="00710C7E"/>
    <w:rsid w:val="00711A8B"/>
    <w:rsid w:val="00711F67"/>
    <w:rsid w:val="007216E6"/>
    <w:rsid w:val="00732C19"/>
    <w:rsid w:val="00734067"/>
    <w:rsid w:val="00740775"/>
    <w:rsid w:val="00746855"/>
    <w:rsid w:val="00752DAE"/>
    <w:rsid w:val="007578CD"/>
    <w:rsid w:val="007618C4"/>
    <w:rsid w:val="00762869"/>
    <w:rsid w:val="00774252"/>
    <w:rsid w:val="00783792"/>
    <w:rsid w:val="00786A88"/>
    <w:rsid w:val="007A340A"/>
    <w:rsid w:val="007A5B73"/>
    <w:rsid w:val="007B16CA"/>
    <w:rsid w:val="007B617B"/>
    <w:rsid w:val="007B693D"/>
    <w:rsid w:val="007B6F17"/>
    <w:rsid w:val="007C4162"/>
    <w:rsid w:val="007C618E"/>
    <w:rsid w:val="007C7AE0"/>
    <w:rsid w:val="007D22CF"/>
    <w:rsid w:val="007D2570"/>
    <w:rsid w:val="007D4165"/>
    <w:rsid w:val="007E4776"/>
    <w:rsid w:val="007E688D"/>
    <w:rsid w:val="007E7A8D"/>
    <w:rsid w:val="007F2D22"/>
    <w:rsid w:val="007F6A35"/>
    <w:rsid w:val="0080275D"/>
    <w:rsid w:val="00804C4C"/>
    <w:rsid w:val="008100D6"/>
    <w:rsid w:val="0081118A"/>
    <w:rsid w:val="00812E25"/>
    <w:rsid w:val="008147C2"/>
    <w:rsid w:val="00820665"/>
    <w:rsid w:val="00826C95"/>
    <w:rsid w:val="008313BC"/>
    <w:rsid w:val="008317FB"/>
    <w:rsid w:val="00831913"/>
    <w:rsid w:val="0084657C"/>
    <w:rsid w:val="00847A29"/>
    <w:rsid w:val="008613FC"/>
    <w:rsid w:val="008677AE"/>
    <w:rsid w:val="00874754"/>
    <w:rsid w:val="00882648"/>
    <w:rsid w:val="00882845"/>
    <w:rsid w:val="008859A3"/>
    <w:rsid w:val="008866A9"/>
    <w:rsid w:val="00891246"/>
    <w:rsid w:val="008928AC"/>
    <w:rsid w:val="008B2AD9"/>
    <w:rsid w:val="008B2E20"/>
    <w:rsid w:val="008B4406"/>
    <w:rsid w:val="008B5D10"/>
    <w:rsid w:val="008C150C"/>
    <w:rsid w:val="008C3371"/>
    <w:rsid w:val="008C6C50"/>
    <w:rsid w:val="008C74C9"/>
    <w:rsid w:val="008E0332"/>
    <w:rsid w:val="008F227C"/>
    <w:rsid w:val="008F4F6F"/>
    <w:rsid w:val="00905139"/>
    <w:rsid w:val="00917C41"/>
    <w:rsid w:val="0092084E"/>
    <w:rsid w:val="0092302A"/>
    <w:rsid w:val="00925C4F"/>
    <w:rsid w:val="00927D0F"/>
    <w:rsid w:val="00942809"/>
    <w:rsid w:val="00942F55"/>
    <w:rsid w:val="00943881"/>
    <w:rsid w:val="0094580B"/>
    <w:rsid w:val="009467C9"/>
    <w:rsid w:val="00946C29"/>
    <w:rsid w:val="00947F18"/>
    <w:rsid w:val="00950A50"/>
    <w:rsid w:val="0095203B"/>
    <w:rsid w:val="0095554B"/>
    <w:rsid w:val="009561B2"/>
    <w:rsid w:val="00960FB2"/>
    <w:rsid w:val="0096369A"/>
    <w:rsid w:val="00971901"/>
    <w:rsid w:val="00973AB7"/>
    <w:rsid w:val="00974FCD"/>
    <w:rsid w:val="009758F2"/>
    <w:rsid w:val="00984ACC"/>
    <w:rsid w:val="009923A6"/>
    <w:rsid w:val="00996AB1"/>
    <w:rsid w:val="009A0817"/>
    <w:rsid w:val="009B0C64"/>
    <w:rsid w:val="009B399C"/>
    <w:rsid w:val="009B3B09"/>
    <w:rsid w:val="009B4E73"/>
    <w:rsid w:val="009D06E6"/>
    <w:rsid w:val="009D0BA5"/>
    <w:rsid w:val="009D4F8F"/>
    <w:rsid w:val="009D75E1"/>
    <w:rsid w:val="009D7E31"/>
    <w:rsid w:val="009E3A80"/>
    <w:rsid w:val="009E669A"/>
    <w:rsid w:val="009F0891"/>
    <w:rsid w:val="009F1286"/>
    <w:rsid w:val="00A01DB0"/>
    <w:rsid w:val="00A16DF1"/>
    <w:rsid w:val="00A27D9D"/>
    <w:rsid w:val="00A30170"/>
    <w:rsid w:val="00A30F08"/>
    <w:rsid w:val="00A35ED5"/>
    <w:rsid w:val="00A3602E"/>
    <w:rsid w:val="00A377B8"/>
    <w:rsid w:val="00A558C1"/>
    <w:rsid w:val="00A61E19"/>
    <w:rsid w:val="00A75922"/>
    <w:rsid w:val="00A76200"/>
    <w:rsid w:val="00A81E5C"/>
    <w:rsid w:val="00A83D27"/>
    <w:rsid w:val="00A8490D"/>
    <w:rsid w:val="00A8523D"/>
    <w:rsid w:val="00A92BB4"/>
    <w:rsid w:val="00A92DC1"/>
    <w:rsid w:val="00AA34AF"/>
    <w:rsid w:val="00AA5FCD"/>
    <w:rsid w:val="00AA6003"/>
    <w:rsid w:val="00AB059D"/>
    <w:rsid w:val="00AB5318"/>
    <w:rsid w:val="00AB72D5"/>
    <w:rsid w:val="00AB79FA"/>
    <w:rsid w:val="00AC43E9"/>
    <w:rsid w:val="00AC76B0"/>
    <w:rsid w:val="00AC7ADB"/>
    <w:rsid w:val="00AD3AEF"/>
    <w:rsid w:val="00AD69EF"/>
    <w:rsid w:val="00AF30F7"/>
    <w:rsid w:val="00AF6297"/>
    <w:rsid w:val="00AF671B"/>
    <w:rsid w:val="00B03225"/>
    <w:rsid w:val="00B04954"/>
    <w:rsid w:val="00B064AE"/>
    <w:rsid w:val="00B11582"/>
    <w:rsid w:val="00B203E5"/>
    <w:rsid w:val="00B270D6"/>
    <w:rsid w:val="00B42154"/>
    <w:rsid w:val="00B445A4"/>
    <w:rsid w:val="00B47562"/>
    <w:rsid w:val="00B516F1"/>
    <w:rsid w:val="00B55E84"/>
    <w:rsid w:val="00B56D0E"/>
    <w:rsid w:val="00B61151"/>
    <w:rsid w:val="00B63AF7"/>
    <w:rsid w:val="00B66634"/>
    <w:rsid w:val="00B67520"/>
    <w:rsid w:val="00B74202"/>
    <w:rsid w:val="00B77587"/>
    <w:rsid w:val="00B827B5"/>
    <w:rsid w:val="00B82AF3"/>
    <w:rsid w:val="00B84EC8"/>
    <w:rsid w:val="00B87FE9"/>
    <w:rsid w:val="00B90BC0"/>
    <w:rsid w:val="00B94D05"/>
    <w:rsid w:val="00BA5321"/>
    <w:rsid w:val="00BC3907"/>
    <w:rsid w:val="00BD374E"/>
    <w:rsid w:val="00BD49FA"/>
    <w:rsid w:val="00BD5ED2"/>
    <w:rsid w:val="00BE4FA7"/>
    <w:rsid w:val="00BF117A"/>
    <w:rsid w:val="00BF15B7"/>
    <w:rsid w:val="00BF28E3"/>
    <w:rsid w:val="00BF5F38"/>
    <w:rsid w:val="00BF7C91"/>
    <w:rsid w:val="00C0099E"/>
    <w:rsid w:val="00C201ED"/>
    <w:rsid w:val="00C22DCA"/>
    <w:rsid w:val="00C34ACB"/>
    <w:rsid w:val="00C36208"/>
    <w:rsid w:val="00C40FD7"/>
    <w:rsid w:val="00C42CB1"/>
    <w:rsid w:val="00C54AAE"/>
    <w:rsid w:val="00C564ED"/>
    <w:rsid w:val="00C62B0F"/>
    <w:rsid w:val="00C62EE2"/>
    <w:rsid w:val="00C824B2"/>
    <w:rsid w:val="00C84E3A"/>
    <w:rsid w:val="00C9131D"/>
    <w:rsid w:val="00CA1810"/>
    <w:rsid w:val="00CA1C0C"/>
    <w:rsid w:val="00CA571A"/>
    <w:rsid w:val="00CB1900"/>
    <w:rsid w:val="00CB60C4"/>
    <w:rsid w:val="00CC0B86"/>
    <w:rsid w:val="00CC2E0C"/>
    <w:rsid w:val="00CD35EA"/>
    <w:rsid w:val="00CD695D"/>
    <w:rsid w:val="00CD6E0E"/>
    <w:rsid w:val="00CD6F2B"/>
    <w:rsid w:val="00CE741B"/>
    <w:rsid w:val="00CF026A"/>
    <w:rsid w:val="00CF5C8D"/>
    <w:rsid w:val="00D1257C"/>
    <w:rsid w:val="00D166A1"/>
    <w:rsid w:val="00D27CAF"/>
    <w:rsid w:val="00D3122D"/>
    <w:rsid w:val="00D31679"/>
    <w:rsid w:val="00D441ED"/>
    <w:rsid w:val="00D52DB1"/>
    <w:rsid w:val="00D54E46"/>
    <w:rsid w:val="00D55CD9"/>
    <w:rsid w:val="00D64FB2"/>
    <w:rsid w:val="00D73C54"/>
    <w:rsid w:val="00D80204"/>
    <w:rsid w:val="00D85D44"/>
    <w:rsid w:val="00D86DE2"/>
    <w:rsid w:val="00DA1496"/>
    <w:rsid w:val="00DA6BD7"/>
    <w:rsid w:val="00DB1EB2"/>
    <w:rsid w:val="00DC0132"/>
    <w:rsid w:val="00DC130F"/>
    <w:rsid w:val="00DD2DCB"/>
    <w:rsid w:val="00DD6BF5"/>
    <w:rsid w:val="00DE4B56"/>
    <w:rsid w:val="00DE62B2"/>
    <w:rsid w:val="00DF09C5"/>
    <w:rsid w:val="00DF4854"/>
    <w:rsid w:val="00E03266"/>
    <w:rsid w:val="00E048C8"/>
    <w:rsid w:val="00E521DD"/>
    <w:rsid w:val="00E70846"/>
    <w:rsid w:val="00E7355C"/>
    <w:rsid w:val="00E87202"/>
    <w:rsid w:val="00EA03F3"/>
    <w:rsid w:val="00EA28BF"/>
    <w:rsid w:val="00EA51D2"/>
    <w:rsid w:val="00EA5B98"/>
    <w:rsid w:val="00EC5B0F"/>
    <w:rsid w:val="00ED6D55"/>
    <w:rsid w:val="00ED739E"/>
    <w:rsid w:val="00EE5006"/>
    <w:rsid w:val="00EF2FB7"/>
    <w:rsid w:val="00F127B0"/>
    <w:rsid w:val="00F14582"/>
    <w:rsid w:val="00F217B3"/>
    <w:rsid w:val="00F24BFC"/>
    <w:rsid w:val="00F251E3"/>
    <w:rsid w:val="00F30B09"/>
    <w:rsid w:val="00F4234A"/>
    <w:rsid w:val="00F46605"/>
    <w:rsid w:val="00F610C6"/>
    <w:rsid w:val="00F613BD"/>
    <w:rsid w:val="00F620D0"/>
    <w:rsid w:val="00F6630E"/>
    <w:rsid w:val="00F703B0"/>
    <w:rsid w:val="00F8476F"/>
    <w:rsid w:val="00F8486E"/>
    <w:rsid w:val="00F84C19"/>
    <w:rsid w:val="00F864CD"/>
    <w:rsid w:val="00F87B35"/>
    <w:rsid w:val="00F92E8A"/>
    <w:rsid w:val="00FB32D8"/>
    <w:rsid w:val="00FB3A8B"/>
    <w:rsid w:val="00FB4A3E"/>
    <w:rsid w:val="00FC0784"/>
    <w:rsid w:val="00FC0968"/>
    <w:rsid w:val="00FC2A27"/>
    <w:rsid w:val="00FC5BA4"/>
    <w:rsid w:val="00FD285C"/>
    <w:rsid w:val="00FD7C80"/>
    <w:rsid w:val="00FE10DA"/>
    <w:rsid w:val="00FE2760"/>
    <w:rsid w:val="00FF09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colormenu v:ext="edit" fillcolor="none [3212]"/>
    </o:shapedefaults>
    <o:shapelayout v:ext="edit">
      <o:idmap v:ext="edit" data="1"/>
    </o:shapelayout>
  </w:shapeDefaults>
  <w:decimalSymbol w:val="."/>
  <w:listSeparator w:val=","/>
  <w14:docId w14:val="48706BA2"/>
  <w15:docId w15:val="{281107C4-9C58-47BC-934E-CED0FC6F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119103">
      <w:bodyDiv w:val="1"/>
      <w:marLeft w:val="0"/>
      <w:marRight w:val="0"/>
      <w:marTop w:val="0"/>
      <w:marBottom w:val="0"/>
      <w:divBdr>
        <w:top w:val="none" w:sz="0" w:space="0" w:color="auto"/>
        <w:left w:val="none" w:sz="0" w:space="0" w:color="auto"/>
        <w:bottom w:val="none" w:sz="0" w:space="0" w:color="auto"/>
        <w:right w:val="none" w:sz="0" w:space="0" w:color="auto"/>
      </w:divBdr>
    </w:div>
    <w:div w:id="35091084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300066749">
      <w:bodyDiv w:val="1"/>
      <w:marLeft w:val="0"/>
      <w:marRight w:val="0"/>
      <w:marTop w:val="0"/>
      <w:marBottom w:val="0"/>
      <w:divBdr>
        <w:top w:val="none" w:sz="0" w:space="0" w:color="auto"/>
        <w:left w:val="none" w:sz="0" w:space="0" w:color="auto"/>
        <w:bottom w:val="none" w:sz="0" w:space="0" w:color="auto"/>
        <w:right w:val="none" w:sz="0" w:space="0" w:color="auto"/>
      </w:divBdr>
    </w:div>
    <w:div w:id="1612200841">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244A8-231A-49C8-810B-13A054CF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TotalTime>
  <Pages>5</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hynesc</dc:creator>
  <cp:lastModifiedBy>Joseph Underwood</cp:lastModifiedBy>
  <cp:revision>2</cp:revision>
  <cp:lastPrinted>2016-12-05T17:31:00Z</cp:lastPrinted>
  <dcterms:created xsi:type="dcterms:W3CDTF">2017-12-21T11:29:00Z</dcterms:created>
  <dcterms:modified xsi:type="dcterms:W3CDTF">2017-12-21T11:29:00Z</dcterms:modified>
</cp:coreProperties>
</file>